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70"/>
        <w:gridCol w:w="7740"/>
      </w:tblGrid>
      <w:tr w:rsidR="008255A1">
        <w:tc>
          <w:tcPr>
            <w:tcW w:w="2070" w:type="dxa"/>
          </w:tcPr>
          <w:p w:rsidR="008255A1" w:rsidRPr="005A7525" w:rsidRDefault="008255A1" w:rsidP="008255A1">
            <w:pPr>
              <w:pStyle w:val="Heading1"/>
              <w:keepNext w:val="0"/>
              <w:widowControl w:val="0"/>
              <w:spacing w:before="120" w:after="120"/>
              <w:rPr>
                <w:sz w:val="28"/>
              </w:rPr>
            </w:pPr>
            <w:r w:rsidRPr="005A7525">
              <w:t xml:space="preserve"> Course</w:t>
            </w:r>
          </w:p>
        </w:tc>
        <w:tc>
          <w:tcPr>
            <w:tcW w:w="7740" w:type="dxa"/>
          </w:tcPr>
          <w:p w:rsidR="008255A1" w:rsidRPr="002C30D0" w:rsidRDefault="008255A1" w:rsidP="009928E6">
            <w:pPr>
              <w:widowControl w:val="0"/>
              <w:spacing w:before="120" w:after="120"/>
              <w:rPr>
                <w:b/>
                <w:sz w:val="22"/>
                <w:szCs w:val="22"/>
              </w:rPr>
            </w:pPr>
            <w:r>
              <w:t xml:space="preserve">   </w:t>
            </w:r>
            <w:r w:rsidRPr="002C30D0">
              <w:rPr>
                <w:b/>
              </w:rPr>
              <w:t xml:space="preserve">COSC </w:t>
            </w:r>
            <w:r>
              <w:rPr>
                <w:b/>
              </w:rPr>
              <w:t>3500</w:t>
            </w:r>
            <w:r w:rsidR="00B4110C">
              <w:rPr>
                <w:b/>
              </w:rPr>
              <w:t>.0</w:t>
            </w:r>
            <w:r w:rsidR="009928E6">
              <w:rPr>
                <w:b/>
              </w:rPr>
              <w:t>1</w:t>
            </w:r>
            <w:r w:rsidRPr="002C30D0">
              <w:rPr>
                <w:b/>
              </w:rPr>
              <w:t xml:space="preserve">                </w:t>
            </w:r>
            <w:r>
              <w:rPr>
                <w:b/>
              </w:rPr>
              <w:t xml:space="preserve">               IT Project Management</w:t>
            </w:r>
          </w:p>
        </w:tc>
      </w:tr>
      <w:tr w:rsidR="008255A1">
        <w:tc>
          <w:tcPr>
            <w:tcW w:w="2070" w:type="dxa"/>
          </w:tcPr>
          <w:p w:rsidR="008255A1" w:rsidRPr="005A7525" w:rsidRDefault="008255A1" w:rsidP="008255A1">
            <w:pPr>
              <w:pStyle w:val="Heading1"/>
              <w:keepNext w:val="0"/>
              <w:widowControl w:val="0"/>
              <w:spacing w:before="120" w:after="120"/>
            </w:pPr>
            <w:r w:rsidRPr="005A7525">
              <w:t xml:space="preserve"> Term</w:t>
            </w:r>
          </w:p>
        </w:tc>
        <w:tc>
          <w:tcPr>
            <w:tcW w:w="7740" w:type="dxa"/>
          </w:tcPr>
          <w:p w:rsidR="008255A1" w:rsidRDefault="00BE2758" w:rsidP="00441936">
            <w:pPr>
              <w:pStyle w:val="Header"/>
              <w:widowControl w:val="0"/>
              <w:tabs>
                <w:tab w:val="clear" w:pos="4320"/>
                <w:tab w:val="clear" w:pos="8640"/>
              </w:tabs>
              <w:spacing w:before="120" w:after="120"/>
              <w:ind w:left="180"/>
              <w:rPr>
                <w:sz w:val="22"/>
                <w:szCs w:val="22"/>
              </w:rPr>
            </w:pPr>
            <w:r>
              <w:t>Spring 1</w:t>
            </w:r>
            <w:r w:rsidR="00441936">
              <w:t xml:space="preserve">                                                  Site:Webster Groves</w:t>
            </w:r>
          </w:p>
        </w:tc>
      </w:tr>
      <w:tr w:rsidR="008255A1" w:rsidRPr="00C83DD1">
        <w:tc>
          <w:tcPr>
            <w:tcW w:w="2070" w:type="dxa"/>
          </w:tcPr>
          <w:p w:rsidR="008255A1" w:rsidRPr="005A7525" w:rsidRDefault="008255A1" w:rsidP="008255A1">
            <w:pPr>
              <w:pStyle w:val="Heading1"/>
              <w:keepNext w:val="0"/>
              <w:widowControl w:val="0"/>
              <w:spacing w:before="120" w:after="120"/>
            </w:pPr>
            <w:r w:rsidRPr="005A7525">
              <w:t xml:space="preserve"> Instructor</w:t>
            </w:r>
          </w:p>
        </w:tc>
        <w:tc>
          <w:tcPr>
            <w:tcW w:w="7740" w:type="dxa"/>
          </w:tcPr>
          <w:p w:rsidR="00D46E67" w:rsidRDefault="00D46E67" w:rsidP="00D46E67">
            <w:pPr>
              <w:spacing w:before="120"/>
            </w:pPr>
            <w:r>
              <w:t xml:space="preserve">Name: </w:t>
            </w:r>
            <w:smartTag w:uri="urn:schemas-microsoft-com:office:smarttags" w:element="PersonName">
              <w:r>
                <w:t>John Aleshunas</w:t>
              </w:r>
            </w:smartTag>
          </w:p>
          <w:p w:rsidR="00D46E67" w:rsidRDefault="00D46E67" w:rsidP="00D46E67">
            <w:r>
              <w:t>Phone: 314.246.7565</w:t>
            </w:r>
          </w:p>
          <w:p w:rsidR="008255A1" w:rsidRPr="00D46E67" w:rsidRDefault="00D46E67" w:rsidP="00006161">
            <w:r>
              <w:t xml:space="preserve">Email: </w:t>
            </w:r>
            <w:r w:rsidRPr="000D1FF0">
              <w:t>jalesh@webster.edu</w:t>
            </w:r>
            <w:r w:rsidR="008255A1">
              <w:rPr>
                <w:lang w:val="fr-FR"/>
              </w:rPr>
              <w:br/>
              <w:t xml:space="preserve">  Course </w:t>
            </w:r>
            <w:r w:rsidR="008255A1" w:rsidRPr="00DE79C8">
              <w:rPr>
                <w:lang w:val="fr-FR"/>
              </w:rPr>
              <w:t xml:space="preserve">Site: </w:t>
            </w:r>
            <w:hyperlink r:id="rId7" w:history="1">
              <w:r w:rsidR="009928E6" w:rsidRPr="00516F0A">
                <w:rPr>
                  <w:rStyle w:val="Hyperlink"/>
                  <w:lang w:val="fr-FR"/>
                </w:rPr>
                <w:t>http://mercury.webster.edu/aleshunas</w:t>
              </w:r>
            </w:hyperlink>
            <w:r w:rsidR="008255A1">
              <w:rPr>
                <w:lang w:val="fr-FR"/>
              </w:rPr>
              <w:t xml:space="preserve">          </w:t>
            </w:r>
          </w:p>
        </w:tc>
      </w:tr>
      <w:tr w:rsidR="008255A1">
        <w:tc>
          <w:tcPr>
            <w:tcW w:w="2070" w:type="dxa"/>
          </w:tcPr>
          <w:p w:rsidR="008255A1" w:rsidRPr="005A7525" w:rsidRDefault="008255A1" w:rsidP="008255A1">
            <w:pPr>
              <w:pStyle w:val="Heading1"/>
              <w:keepNext w:val="0"/>
              <w:widowControl w:val="0"/>
            </w:pPr>
            <w:r w:rsidRPr="005A7525">
              <w:t xml:space="preserve"> Catalog</w:t>
            </w:r>
          </w:p>
          <w:p w:rsidR="008255A1" w:rsidRPr="005A7525" w:rsidRDefault="008255A1" w:rsidP="008255A1">
            <w:pPr>
              <w:pStyle w:val="Heading1"/>
              <w:keepNext w:val="0"/>
              <w:widowControl w:val="0"/>
            </w:pPr>
            <w:r w:rsidRPr="005A7525">
              <w:t xml:space="preserve"> Description</w:t>
            </w:r>
          </w:p>
        </w:tc>
        <w:tc>
          <w:tcPr>
            <w:tcW w:w="7740" w:type="dxa"/>
          </w:tcPr>
          <w:p w:rsidR="008255A1" w:rsidRDefault="008255A1" w:rsidP="008255A1">
            <w:pPr>
              <w:pStyle w:val="Header"/>
              <w:widowControl w:val="0"/>
              <w:tabs>
                <w:tab w:val="clear" w:pos="4320"/>
                <w:tab w:val="clear" w:pos="8640"/>
              </w:tabs>
              <w:spacing w:before="120" w:after="120"/>
              <w:ind w:left="86" w:hanging="158"/>
            </w:pPr>
            <w:r>
              <w:t xml:space="preserve">   This course provides students a holistic and integrative view of project management.  The course covers concepts and skills that are used by IT professionals to propose, plan, secure resources, budget, and lead IT project teams to a successful completion of their projects.</w:t>
            </w:r>
          </w:p>
        </w:tc>
      </w:tr>
      <w:tr w:rsidR="008255A1">
        <w:tc>
          <w:tcPr>
            <w:tcW w:w="2070" w:type="dxa"/>
          </w:tcPr>
          <w:p w:rsidR="008255A1" w:rsidRPr="005A7525" w:rsidRDefault="008255A1" w:rsidP="008255A1">
            <w:pPr>
              <w:pStyle w:val="Heading1"/>
              <w:keepNext w:val="0"/>
              <w:widowControl w:val="0"/>
              <w:spacing w:before="120" w:after="120"/>
            </w:pPr>
            <w:r w:rsidRPr="005A7525">
              <w:t xml:space="preserve"> Prerequisites</w:t>
            </w:r>
          </w:p>
        </w:tc>
        <w:tc>
          <w:tcPr>
            <w:tcW w:w="7740" w:type="dxa"/>
          </w:tcPr>
          <w:p w:rsidR="008255A1" w:rsidRDefault="008255A1" w:rsidP="008255A1">
            <w:pPr>
              <w:widowControl w:val="0"/>
              <w:spacing w:before="120"/>
            </w:pPr>
            <w:r>
              <w:t xml:space="preserve"> COSC 1560 and Junior Standing.</w:t>
            </w:r>
          </w:p>
        </w:tc>
      </w:tr>
      <w:tr w:rsidR="008255A1">
        <w:tc>
          <w:tcPr>
            <w:tcW w:w="2070" w:type="dxa"/>
          </w:tcPr>
          <w:p w:rsidR="008255A1" w:rsidRPr="005A7525" w:rsidRDefault="008255A1" w:rsidP="008255A1">
            <w:pPr>
              <w:pStyle w:val="Heading1"/>
              <w:keepNext w:val="0"/>
              <w:widowControl w:val="0"/>
              <w:spacing w:before="120"/>
            </w:pPr>
            <w:r w:rsidRPr="005A7525">
              <w:t xml:space="preserve"> Course Level</w:t>
            </w:r>
          </w:p>
          <w:p w:rsidR="008255A1" w:rsidRPr="005A7525" w:rsidRDefault="008255A1" w:rsidP="008255A1">
            <w:pPr>
              <w:pStyle w:val="Heading1"/>
              <w:keepNext w:val="0"/>
              <w:widowControl w:val="0"/>
            </w:pPr>
            <w:r w:rsidRPr="005A7525">
              <w:t xml:space="preserve"> Learning </w:t>
            </w:r>
          </w:p>
          <w:p w:rsidR="008255A1" w:rsidRPr="005A7525" w:rsidRDefault="008255A1" w:rsidP="008255A1">
            <w:pPr>
              <w:pStyle w:val="Heading1"/>
              <w:keepNext w:val="0"/>
              <w:widowControl w:val="0"/>
            </w:pPr>
            <w:r w:rsidRPr="005A7525">
              <w:t xml:space="preserve"> Outcomes</w:t>
            </w:r>
          </w:p>
        </w:tc>
        <w:tc>
          <w:tcPr>
            <w:tcW w:w="7740" w:type="dxa"/>
          </w:tcPr>
          <w:p w:rsidR="008255A1" w:rsidRPr="003D086A" w:rsidRDefault="008255A1" w:rsidP="008255A1">
            <w:pPr>
              <w:widowControl w:val="0"/>
              <w:spacing w:before="120"/>
            </w:pPr>
            <w:r>
              <w:t xml:space="preserve"> </w:t>
            </w:r>
            <w:r w:rsidRPr="003D086A">
              <w:t xml:space="preserve">At the completion of this course this student will be able to: </w:t>
            </w:r>
          </w:p>
          <w:p w:rsidR="008255A1" w:rsidRPr="003D086A" w:rsidRDefault="008255A1" w:rsidP="008255A1">
            <w:pPr>
              <w:widowControl w:val="0"/>
              <w:numPr>
                <w:ilvl w:val="0"/>
                <w:numId w:val="20"/>
              </w:numPr>
            </w:pPr>
            <w:r>
              <w:t>Identify the different types of information systems project</w:t>
            </w:r>
          </w:p>
          <w:p w:rsidR="008255A1" w:rsidRPr="003D086A" w:rsidRDefault="008255A1" w:rsidP="008255A1">
            <w:pPr>
              <w:widowControl w:val="0"/>
              <w:numPr>
                <w:ilvl w:val="0"/>
                <w:numId w:val="20"/>
              </w:numPr>
            </w:pPr>
            <w:r>
              <w:t>Understand the effect of the organization strategy on the project management</w:t>
            </w:r>
            <w:r w:rsidRPr="003D086A">
              <w:t>.</w:t>
            </w:r>
          </w:p>
          <w:p w:rsidR="008255A1" w:rsidRDefault="008255A1" w:rsidP="008255A1">
            <w:pPr>
              <w:widowControl w:val="0"/>
              <w:numPr>
                <w:ilvl w:val="0"/>
                <w:numId w:val="20"/>
              </w:numPr>
            </w:pPr>
            <w:r>
              <w:t>Understand the project management frameworks</w:t>
            </w:r>
          </w:p>
          <w:p w:rsidR="008255A1" w:rsidRDefault="008255A1" w:rsidP="008255A1">
            <w:pPr>
              <w:widowControl w:val="0"/>
              <w:numPr>
                <w:ilvl w:val="0"/>
                <w:numId w:val="20"/>
              </w:numPr>
            </w:pPr>
            <w:r>
              <w:t>Identify project managements life cycle methodologies</w:t>
            </w:r>
          </w:p>
          <w:p w:rsidR="008255A1" w:rsidRDefault="008255A1" w:rsidP="008255A1">
            <w:pPr>
              <w:widowControl w:val="0"/>
              <w:numPr>
                <w:ilvl w:val="0"/>
                <w:numId w:val="20"/>
              </w:numPr>
            </w:pPr>
            <w:r>
              <w:t>Understand the project management planning, monitoring, controlling and reporting</w:t>
            </w:r>
            <w:r w:rsidRPr="003D086A">
              <w:t>.</w:t>
            </w:r>
          </w:p>
          <w:p w:rsidR="008255A1" w:rsidRDefault="008255A1" w:rsidP="008255A1">
            <w:pPr>
              <w:widowControl w:val="0"/>
              <w:numPr>
                <w:ilvl w:val="0"/>
                <w:numId w:val="20"/>
              </w:numPr>
            </w:pPr>
            <w:r>
              <w:t>Learn about managing risk, stakeholders, quality, suppliers, and changes during a project management life cycle.</w:t>
            </w:r>
          </w:p>
          <w:p w:rsidR="008255A1" w:rsidRDefault="008255A1" w:rsidP="008255A1">
            <w:pPr>
              <w:pStyle w:val="Header"/>
              <w:widowControl w:val="0"/>
              <w:numPr>
                <w:ilvl w:val="0"/>
                <w:numId w:val="12"/>
              </w:numPr>
              <w:tabs>
                <w:tab w:val="clear" w:pos="4320"/>
                <w:tab w:val="clear" w:pos="8640"/>
              </w:tabs>
              <w:spacing w:after="120"/>
            </w:pPr>
            <w:r>
              <w:t>Understand the impact of human leadership on the project management procedure and outcome.</w:t>
            </w:r>
          </w:p>
        </w:tc>
      </w:tr>
      <w:tr w:rsidR="008255A1">
        <w:tc>
          <w:tcPr>
            <w:tcW w:w="2070" w:type="dxa"/>
          </w:tcPr>
          <w:p w:rsidR="008255A1" w:rsidRPr="005A7525" w:rsidRDefault="008255A1" w:rsidP="008255A1">
            <w:pPr>
              <w:pStyle w:val="Heading1"/>
              <w:keepNext w:val="0"/>
              <w:widowControl w:val="0"/>
              <w:spacing w:before="120" w:after="120"/>
              <w:ind w:left="65"/>
            </w:pPr>
            <w:r w:rsidRPr="005A7525">
              <w:t>Materials</w:t>
            </w:r>
          </w:p>
        </w:tc>
        <w:tc>
          <w:tcPr>
            <w:tcW w:w="7740" w:type="dxa"/>
          </w:tcPr>
          <w:p w:rsidR="008255A1" w:rsidRDefault="008255A1" w:rsidP="008255A1">
            <w:pPr>
              <w:widowControl w:val="0"/>
              <w:numPr>
                <w:ilvl w:val="0"/>
                <w:numId w:val="13"/>
              </w:numPr>
              <w:spacing w:before="120" w:after="120"/>
            </w:pPr>
            <w:r>
              <w:rPr>
                <w:i/>
              </w:rPr>
              <w:t>Information Technology Project Management</w:t>
            </w:r>
            <w:r>
              <w:t>, 6e, Schwalbe, Course Technology. Cengage Learning,  ISBN: 9780324786927</w:t>
            </w:r>
          </w:p>
          <w:p w:rsidR="008255A1" w:rsidRDefault="008255A1" w:rsidP="008255A1">
            <w:pPr>
              <w:widowControl w:val="0"/>
              <w:numPr>
                <w:ilvl w:val="0"/>
                <w:numId w:val="13"/>
              </w:numPr>
              <w:spacing w:before="120" w:after="120"/>
            </w:pPr>
            <w:r>
              <w:t>Term Project document (provided by the department)</w:t>
            </w:r>
          </w:p>
        </w:tc>
      </w:tr>
      <w:tr w:rsidR="008255A1">
        <w:tc>
          <w:tcPr>
            <w:tcW w:w="2070" w:type="dxa"/>
          </w:tcPr>
          <w:p w:rsidR="008255A1" w:rsidRPr="005A7525" w:rsidRDefault="008255A1" w:rsidP="008255A1">
            <w:pPr>
              <w:pStyle w:val="Heading1"/>
              <w:keepNext w:val="0"/>
              <w:widowControl w:val="0"/>
              <w:spacing w:before="120" w:after="120"/>
              <w:ind w:left="65"/>
            </w:pPr>
            <w:r w:rsidRPr="005A7525">
              <w:t>Grading</w:t>
            </w:r>
          </w:p>
        </w:tc>
        <w:tc>
          <w:tcPr>
            <w:tcW w:w="7740" w:type="dxa"/>
          </w:tcPr>
          <w:p w:rsidR="008255A1" w:rsidRPr="00133F84" w:rsidRDefault="008255A1" w:rsidP="008255A1">
            <w:pPr>
              <w:widowControl w:val="0"/>
              <w:spacing w:before="120"/>
              <w:rPr>
                <w:b/>
                <w:sz w:val="20"/>
                <w:szCs w:val="20"/>
              </w:rPr>
            </w:pPr>
            <w:r>
              <w:rPr>
                <w:b/>
                <w:sz w:val="20"/>
                <w:szCs w:val="20"/>
              </w:rPr>
              <w:t xml:space="preserve"> </w:t>
            </w:r>
            <w:r w:rsidRPr="00133F84">
              <w:rPr>
                <w:b/>
                <w:sz w:val="20"/>
                <w:szCs w:val="20"/>
              </w:rPr>
              <w:t>The UNDERGRADUATE catalog provides these guidelines and grading options:</w:t>
            </w:r>
          </w:p>
          <w:p w:rsidR="008255A1" w:rsidRPr="00133F84" w:rsidRDefault="008255A1" w:rsidP="008255A1">
            <w:pPr>
              <w:widowControl w:val="0"/>
              <w:numPr>
                <w:ilvl w:val="0"/>
                <w:numId w:val="19"/>
              </w:numPr>
              <w:rPr>
                <w:sz w:val="20"/>
                <w:szCs w:val="20"/>
              </w:rPr>
            </w:pPr>
            <w:r w:rsidRPr="00133F84">
              <w:rPr>
                <w:b/>
                <w:bCs/>
                <w:sz w:val="20"/>
                <w:szCs w:val="20"/>
              </w:rPr>
              <w:t>A, A-</w:t>
            </w:r>
            <w:r w:rsidRPr="00133F84">
              <w:rPr>
                <w:sz w:val="20"/>
                <w:szCs w:val="20"/>
              </w:rPr>
              <w:t xml:space="preserve"> superior work in the opinion of the instructor</w:t>
            </w:r>
          </w:p>
          <w:p w:rsidR="008255A1" w:rsidRPr="00133F84" w:rsidRDefault="008255A1" w:rsidP="008255A1">
            <w:pPr>
              <w:widowControl w:val="0"/>
              <w:numPr>
                <w:ilvl w:val="0"/>
                <w:numId w:val="19"/>
              </w:numPr>
              <w:rPr>
                <w:sz w:val="20"/>
                <w:szCs w:val="20"/>
              </w:rPr>
            </w:pPr>
            <w:r w:rsidRPr="00133F84">
              <w:rPr>
                <w:b/>
                <w:bCs/>
                <w:sz w:val="20"/>
                <w:szCs w:val="20"/>
              </w:rPr>
              <w:t xml:space="preserve">B+, B, B- </w:t>
            </w:r>
            <w:r w:rsidRPr="00133F84">
              <w:rPr>
                <w:sz w:val="20"/>
                <w:szCs w:val="20"/>
              </w:rPr>
              <w:t>good work in the opinion of the instructor</w:t>
            </w:r>
          </w:p>
          <w:p w:rsidR="008255A1" w:rsidRPr="00133F84" w:rsidRDefault="008255A1" w:rsidP="008255A1">
            <w:pPr>
              <w:widowControl w:val="0"/>
              <w:numPr>
                <w:ilvl w:val="0"/>
                <w:numId w:val="19"/>
              </w:numPr>
              <w:rPr>
                <w:sz w:val="20"/>
                <w:szCs w:val="20"/>
              </w:rPr>
            </w:pPr>
            <w:r w:rsidRPr="00133F84">
              <w:rPr>
                <w:b/>
                <w:bCs/>
                <w:sz w:val="20"/>
                <w:szCs w:val="20"/>
              </w:rPr>
              <w:t>C+, C, C-</w:t>
            </w:r>
            <w:r w:rsidRPr="00133F84">
              <w:rPr>
                <w:sz w:val="20"/>
                <w:szCs w:val="20"/>
              </w:rPr>
              <w:t xml:space="preserve"> satisfactory work in the opinion of the instructor</w:t>
            </w:r>
          </w:p>
          <w:p w:rsidR="008255A1" w:rsidRPr="00133F84" w:rsidRDefault="008255A1" w:rsidP="008255A1">
            <w:pPr>
              <w:widowControl w:val="0"/>
              <w:numPr>
                <w:ilvl w:val="0"/>
                <w:numId w:val="19"/>
              </w:numPr>
              <w:rPr>
                <w:sz w:val="20"/>
                <w:szCs w:val="20"/>
              </w:rPr>
            </w:pPr>
            <w:r w:rsidRPr="00133F84">
              <w:rPr>
                <w:b/>
                <w:bCs/>
                <w:sz w:val="20"/>
                <w:szCs w:val="20"/>
              </w:rPr>
              <w:t>D+, D</w:t>
            </w:r>
            <w:r w:rsidRPr="00133F84">
              <w:rPr>
                <w:sz w:val="20"/>
                <w:szCs w:val="20"/>
              </w:rPr>
              <w:t xml:space="preserve"> passing, but less than satisfactory work in the opinion of the instructor</w:t>
            </w:r>
          </w:p>
          <w:p w:rsidR="008255A1" w:rsidRPr="00133F84" w:rsidRDefault="008255A1" w:rsidP="008255A1">
            <w:pPr>
              <w:widowControl w:val="0"/>
              <w:numPr>
                <w:ilvl w:val="0"/>
                <w:numId w:val="19"/>
              </w:numPr>
              <w:rPr>
                <w:sz w:val="20"/>
                <w:szCs w:val="20"/>
              </w:rPr>
            </w:pPr>
            <w:r w:rsidRPr="00133F84">
              <w:rPr>
                <w:b/>
                <w:bCs/>
                <w:sz w:val="20"/>
                <w:szCs w:val="20"/>
              </w:rPr>
              <w:t>I</w:t>
            </w:r>
            <w:r w:rsidRPr="00133F84">
              <w:rPr>
                <w:sz w:val="20"/>
                <w:szCs w:val="20"/>
              </w:rPr>
              <w:t xml:space="preserve"> incomplete work in the opinion of the instructor</w:t>
            </w:r>
          </w:p>
          <w:p w:rsidR="008255A1" w:rsidRPr="00133F84" w:rsidRDefault="008255A1" w:rsidP="008255A1">
            <w:pPr>
              <w:widowControl w:val="0"/>
              <w:numPr>
                <w:ilvl w:val="0"/>
                <w:numId w:val="19"/>
              </w:numPr>
              <w:rPr>
                <w:sz w:val="20"/>
                <w:szCs w:val="20"/>
              </w:rPr>
            </w:pPr>
            <w:r w:rsidRPr="00133F84">
              <w:rPr>
                <w:b/>
                <w:bCs/>
                <w:sz w:val="20"/>
                <w:szCs w:val="20"/>
              </w:rPr>
              <w:t>ZF</w:t>
            </w:r>
            <w:r w:rsidRPr="00133F84">
              <w:rPr>
                <w:sz w:val="20"/>
                <w:szCs w:val="20"/>
              </w:rPr>
              <w:t xml:space="preserve"> An incomplete which was not completed within one year of the end of the course</w:t>
            </w:r>
          </w:p>
          <w:p w:rsidR="008255A1" w:rsidRPr="00133F84" w:rsidRDefault="008255A1" w:rsidP="008255A1">
            <w:pPr>
              <w:widowControl w:val="0"/>
              <w:numPr>
                <w:ilvl w:val="0"/>
                <w:numId w:val="19"/>
              </w:numPr>
              <w:rPr>
                <w:sz w:val="20"/>
                <w:szCs w:val="20"/>
              </w:rPr>
            </w:pPr>
            <w:r w:rsidRPr="00133F84">
              <w:rPr>
                <w:b/>
                <w:bCs/>
                <w:sz w:val="20"/>
                <w:szCs w:val="20"/>
              </w:rPr>
              <w:t>F</w:t>
            </w:r>
            <w:r w:rsidRPr="00133F84">
              <w:rPr>
                <w:sz w:val="20"/>
                <w:szCs w:val="20"/>
              </w:rPr>
              <w:t xml:space="preserve"> unsatisfactory work in the opinion of the instructor; no credit is granted</w:t>
            </w:r>
          </w:p>
          <w:p w:rsidR="008255A1" w:rsidRPr="00133F84" w:rsidRDefault="008255A1" w:rsidP="008255A1">
            <w:pPr>
              <w:widowControl w:val="0"/>
              <w:numPr>
                <w:ilvl w:val="0"/>
                <w:numId w:val="19"/>
              </w:numPr>
              <w:rPr>
                <w:sz w:val="20"/>
                <w:szCs w:val="20"/>
              </w:rPr>
            </w:pPr>
            <w:r w:rsidRPr="00133F84">
              <w:rPr>
                <w:b/>
                <w:bCs/>
                <w:sz w:val="20"/>
                <w:szCs w:val="20"/>
              </w:rPr>
              <w:t xml:space="preserve">W </w:t>
            </w:r>
            <w:r w:rsidRPr="00133F84">
              <w:rPr>
                <w:sz w:val="20"/>
                <w:szCs w:val="20"/>
              </w:rPr>
              <w:t>withdrawn from the course</w:t>
            </w:r>
          </w:p>
          <w:p w:rsidR="008255A1" w:rsidRPr="00133F84" w:rsidRDefault="008255A1" w:rsidP="008255A1">
            <w:pPr>
              <w:widowControl w:val="0"/>
              <w:numPr>
                <w:ilvl w:val="0"/>
                <w:numId w:val="19"/>
              </w:numPr>
              <w:rPr>
                <w:sz w:val="20"/>
                <w:szCs w:val="20"/>
              </w:rPr>
            </w:pPr>
            <w:r w:rsidRPr="00133F84">
              <w:rPr>
                <w:b/>
                <w:bCs/>
                <w:sz w:val="20"/>
                <w:szCs w:val="20"/>
              </w:rPr>
              <w:t>IP</w:t>
            </w:r>
            <w:r w:rsidRPr="00133F84">
              <w:rPr>
                <w:sz w:val="20"/>
                <w:szCs w:val="20"/>
              </w:rPr>
              <w:t xml:space="preserve"> course in progress</w:t>
            </w:r>
          </w:p>
          <w:p w:rsidR="008255A1" w:rsidRPr="00133F84" w:rsidRDefault="008255A1" w:rsidP="008255A1">
            <w:pPr>
              <w:widowControl w:val="0"/>
              <w:numPr>
                <w:ilvl w:val="0"/>
                <w:numId w:val="19"/>
              </w:numPr>
              <w:rPr>
                <w:sz w:val="20"/>
                <w:szCs w:val="20"/>
              </w:rPr>
            </w:pPr>
            <w:r w:rsidRPr="00133F84">
              <w:rPr>
                <w:b/>
                <w:bCs/>
                <w:sz w:val="20"/>
                <w:szCs w:val="20"/>
              </w:rPr>
              <w:t>NR</w:t>
            </w:r>
            <w:r w:rsidRPr="00133F84">
              <w:rPr>
                <w:sz w:val="20"/>
                <w:szCs w:val="20"/>
              </w:rPr>
              <w:t xml:space="preserve"> not reported for the course</w:t>
            </w:r>
          </w:p>
          <w:p w:rsidR="008255A1" w:rsidRDefault="008255A1" w:rsidP="008255A1">
            <w:pPr>
              <w:widowControl w:val="0"/>
              <w:numPr>
                <w:ilvl w:val="0"/>
                <w:numId w:val="19"/>
              </w:numPr>
              <w:rPr>
                <w:sz w:val="20"/>
                <w:szCs w:val="20"/>
              </w:rPr>
            </w:pPr>
            <w:r w:rsidRPr="00133F84">
              <w:rPr>
                <w:b/>
                <w:bCs/>
                <w:sz w:val="20"/>
                <w:szCs w:val="20"/>
              </w:rPr>
              <w:t>Z</w:t>
            </w:r>
            <w:r w:rsidRPr="00133F84">
              <w:rPr>
                <w:sz w:val="20"/>
                <w:szCs w:val="20"/>
              </w:rPr>
              <w:t xml:space="preserve"> a temporary designation given by the registrar indicating that the final grade has not </w:t>
            </w:r>
            <w:r w:rsidRPr="00133F84">
              <w:rPr>
                <w:sz w:val="20"/>
                <w:szCs w:val="20"/>
              </w:rPr>
              <w:lastRenderedPageBreak/>
              <w:t>been submitted by the instructor. When the final grade is filed in the Office of the Registrar, that grade will replace the Z.</w:t>
            </w:r>
          </w:p>
          <w:p w:rsidR="008255A1" w:rsidRDefault="008255A1" w:rsidP="008255A1">
            <w:pPr>
              <w:widowControl w:val="0"/>
              <w:ind w:left="360"/>
              <w:rPr>
                <w:sz w:val="20"/>
                <w:szCs w:val="20"/>
              </w:rPr>
            </w:pPr>
          </w:p>
          <w:p w:rsidR="008255A1" w:rsidRPr="00133F84" w:rsidRDefault="008255A1" w:rsidP="008255A1">
            <w:pPr>
              <w:widowControl w:val="0"/>
              <w:rPr>
                <w:sz w:val="20"/>
                <w:szCs w:val="20"/>
              </w:rPr>
            </w:pPr>
          </w:p>
          <w:p w:rsidR="00B82593" w:rsidRPr="00DE7744" w:rsidRDefault="00B82593" w:rsidP="00B82593">
            <w:pPr>
              <w:spacing w:before="120"/>
            </w:pPr>
            <w:r w:rsidRPr="00DE7744">
              <w:t>Your grade will be compiled from each of the class evaluation components in the following proportions:</w:t>
            </w:r>
          </w:p>
          <w:p w:rsidR="00B82593" w:rsidRPr="00DE7744" w:rsidRDefault="00B82593" w:rsidP="00B82593"/>
          <w:p w:rsidR="00B82593" w:rsidRPr="00DE7744" w:rsidRDefault="00B82593" w:rsidP="00B82593">
            <w:pPr>
              <w:jc w:val="center"/>
            </w:pPr>
            <w:r>
              <w:t>Weekly Assignmants</w:t>
            </w:r>
            <w:r>
              <w:tab/>
            </w:r>
            <w:r>
              <w:tab/>
            </w:r>
            <w:r w:rsidRPr="00DE7744">
              <w:t xml:space="preserve"> </w:t>
            </w:r>
            <w:r>
              <w:t>60</w:t>
            </w:r>
            <w:r w:rsidRPr="00DE7744">
              <w:t>%</w:t>
            </w:r>
          </w:p>
          <w:p w:rsidR="00B82593" w:rsidRPr="00DE7744" w:rsidRDefault="00B82593" w:rsidP="00B82593">
            <w:pPr>
              <w:jc w:val="center"/>
            </w:pPr>
            <w:r>
              <w:t xml:space="preserve">Individual </w:t>
            </w:r>
            <w:r w:rsidRPr="00A25166">
              <w:t>Project</w:t>
            </w:r>
            <w:r w:rsidRPr="00DE7744">
              <w:tab/>
            </w:r>
            <w:r>
              <w:tab/>
            </w:r>
            <w:r w:rsidRPr="00DE7744">
              <w:t xml:space="preserve"> </w:t>
            </w:r>
            <w:r>
              <w:t>30</w:t>
            </w:r>
            <w:r w:rsidRPr="00DE7744">
              <w:t>%</w:t>
            </w:r>
          </w:p>
          <w:p w:rsidR="00B82593" w:rsidRPr="00DE7744" w:rsidRDefault="00B82593" w:rsidP="00B82593">
            <w:pPr>
              <w:jc w:val="center"/>
            </w:pPr>
            <w:r>
              <w:rPr>
                <w:u w:val="single"/>
              </w:rPr>
              <w:t>Class Participation</w:t>
            </w:r>
            <w:r>
              <w:rPr>
                <w:u w:val="single"/>
              </w:rPr>
              <w:tab/>
            </w:r>
            <w:r w:rsidRPr="00DE7744">
              <w:rPr>
                <w:u w:val="single"/>
              </w:rPr>
              <w:tab/>
              <w:t xml:space="preserve"> </w:t>
            </w:r>
            <w:r>
              <w:rPr>
                <w:u w:val="single"/>
              </w:rPr>
              <w:t>10</w:t>
            </w:r>
            <w:r w:rsidRPr="00DE7744">
              <w:rPr>
                <w:u w:val="single"/>
              </w:rPr>
              <w:t>%</w:t>
            </w:r>
          </w:p>
          <w:p w:rsidR="00B82593" w:rsidRPr="00DE7744" w:rsidRDefault="00B82593" w:rsidP="00B82593">
            <w:pPr>
              <w:jc w:val="center"/>
            </w:pPr>
            <w:r w:rsidRPr="00DE7744">
              <w:t>Total</w:t>
            </w:r>
            <w:r w:rsidRPr="00DE7744">
              <w:tab/>
            </w:r>
            <w:r w:rsidRPr="00DE7744">
              <w:tab/>
            </w:r>
            <w:r>
              <w:tab/>
            </w:r>
            <w:r w:rsidRPr="00DE7744">
              <w:tab/>
              <w:t>100%</w:t>
            </w:r>
          </w:p>
          <w:p w:rsidR="00B82593" w:rsidRPr="00DE7744" w:rsidRDefault="00B82593" w:rsidP="00B82593"/>
          <w:p w:rsidR="00B82593" w:rsidRPr="00DE7744" w:rsidRDefault="00B82593" w:rsidP="00B82593">
            <w:r w:rsidRPr="00DE7744">
              <w:t>The course grading requirements are:</w:t>
            </w:r>
          </w:p>
          <w:p w:rsidR="00B82593" w:rsidRPr="00DE7744" w:rsidRDefault="00B82593" w:rsidP="00B82593"/>
          <w:tbl>
            <w:tblPr>
              <w:tblStyle w:val="TableGrid"/>
              <w:tblW w:w="0" w:type="auto"/>
              <w:tblInd w:w="2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00"/>
              <w:gridCol w:w="540"/>
            </w:tblGrid>
            <w:tr w:rsidR="00B82593" w:rsidRPr="00DE7744" w:rsidTr="00C85410">
              <w:tc>
                <w:tcPr>
                  <w:tcW w:w="1800" w:type="dxa"/>
                </w:tcPr>
                <w:p w:rsidR="00B82593" w:rsidRPr="00DE7744" w:rsidRDefault="00B82593" w:rsidP="00C85410">
                  <w:r w:rsidRPr="00DE7744">
                    <w:t>93 to 100%</w:t>
                  </w:r>
                </w:p>
              </w:tc>
              <w:tc>
                <w:tcPr>
                  <w:tcW w:w="540" w:type="dxa"/>
                </w:tcPr>
                <w:p w:rsidR="00B82593" w:rsidRPr="00DE7744" w:rsidRDefault="00B82593" w:rsidP="00C85410">
                  <w:r w:rsidRPr="00DE7744">
                    <w:t>A</w:t>
                  </w:r>
                </w:p>
              </w:tc>
            </w:tr>
            <w:tr w:rsidR="00B82593" w:rsidRPr="00DE7744" w:rsidTr="00C85410">
              <w:tc>
                <w:tcPr>
                  <w:tcW w:w="1800" w:type="dxa"/>
                </w:tcPr>
                <w:p w:rsidR="00B82593" w:rsidRPr="00DE7744" w:rsidRDefault="00B82593" w:rsidP="00C85410">
                  <w:r w:rsidRPr="00DE7744">
                    <w:t>90 to 92%</w:t>
                  </w:r>
                </w:p>
              </w:tc>
              <w:tc>
                <w:tcPr>
                  <w:tcW w:w="540" w:type="dxa"/>
                </w:tcPr>
                <w:p w:rsidR="00B82593" w:rsidRPr="00DE7744" w:rsidRDefault="00B82593" w:rsidP="00C85410">
                  <w:r w:rsidRPr="00DE7744">
                    <w:t>A-</w:t>
                  </w:r>
                </w:p>
              </w:tc>
            </w:tr>
            <w:tr w:rsidR="00B82593" w:rsidRPr="00DE7744" w:rsidTr="00C85410">
              <w:tc>
                <w:tcPr>
                  <w:tcW w:w="1800" w:type="dxa"/>
                </w:tcPr>
                <w:p w:rsidR="00B82593" w:rsidRPr="00DE7744" w:rsidRDefault="00B82593" w:rsidP="00C85410">
                  <w:r w:rsidRPr="00DE7744">
                    <w:t>87 to 89%</w:t>
                  </w:r>
                </w:p>
              </w:tc>
              <w:tc>
                <w:tcPr>
                  <w:tcW w:w="540" w:type="dxa"/>
                </w:tcPr>
                <w:p w:rsidR="00B82593" w:rsidRPr="00DE7744" w:rsidRDefault="00B82593" w:rsidP="00C85410">
                  <w:r w:rsidRPr="00DE7744">
                    <w:t>B+</w:t>
                  </w:r>
                </w:p>
              </w:tc>
            </w:tr>
            <w:tr w:rsidR="00B82593" w:rsidRPr="00DE7744" w:rsidTr="00C85410">
              <w:tc>
                <w:tcPr>
                  <w:tcW w:w="1800" w:type="dxa"/>
                </w:tcPr>
                <w:p w:rsidR="00B82593" w:rsidRPr="00DE7744" w:rsidRDefault="00B82593" w:rsidP="00C85410">
                  <w:r w:rsidRPr="00DE7744">
                    <w:t>83 to 86%</w:t>
                  </w:r>
                </w:p>
              </w:tc>
              <w:tc>
                <w:tcPr>
                  <w:tcW w:w="540" w:type="dxa"/>
                </w:tcPr>
                <w:p w:rsidR="00B82593" w:rsidRPr="00DE7744" w:rsidRDefault="00B82593" w:rsidP="00C85410">
                  <w:r w:rsidRPr="00DE7744">
                    <w:t>B</w:t>
                  </w:r>
                </w:p>
              </w:tc>
            </w:tr>
            <w:tr w:rsidR="00B82593" w:rsidRPr="00DE7744" w:rsidTr="00C85410">
              <w:tc>
                <w:tcPr>
                  <w:tcW w:w="1800" w:type="dxa"/>
                </w:tcPr>
                <w:p w:rsidR="00B82593" w:rsidRPr="00DE7744" w:rsidRDefault="00B82593" w:rsidP="00C85410">
                  <w:r w:rsidRPr="00DE7744">
                    <w:t>80 to 82%</w:t>
                  </w:r>
                </w:p>
              </w:tc>
              <w:tc>
                <w:tcPr>
                  <w:tcW w:w="540" w:type="dxa"/>
                </w:tcPr>
                <w:p w:rsidR="00B82593" w:rsidRPr="00DE7744" w:rsidRDefault="00B82593" w:rsidP="00C85410">
                  <w:r w:rsidRPr="00DE7744">
                    <w:t>B-</w:t>
                  </w:r>
                </w:p>
              </w:tc>
            </w:tr>
            <w:tr w:rsidR="00B82593" w:rsidRPr="00DE7744" w:rsidTr="00C85410">
              <w:tc>
                <w:tcPr>
                  <w:tcW w:w="1800" w:type="dxa"/>
                </w:tcPr>
                <w:p w:rsidR="00B82593" w:rsidRPr="00DE7744" w:rsidRDefault="00B82593" w:rsidP="00C85410">
                  <w:r w:rsidRPr="00DE7744">
                    <w:t>77 to 79%</w:t>
                  </w:r>
                </w:p>
              </w:tc>
              <w:tc>
                <w:tcPr>
                  <w:tcW w:w="540" w:type="dxa"/>
                </w:tcPr>
                <w:p w:rsidR="00B82593" w:rsidRPr="00DE7744" w:rsidRDefault="00B82593" w:rsidP="00C85410">
                  <w:r w:rsidRPr="00DE7744">
                    <w:t>C+</w:t>
                  </w:r>
                </w:p>
              </w:tc>
            </w:tr>
            <w:tr w:rsidR="00B82593" w:rsidRPr="00DE7744" w:rsidTr="00C85410">
              <w:tc>
                <w:tcPr>
                  <w:tcW w:w="1800" w:type="dxa"/>
                </w:tcPr>
                <w:p w:rsidR="00B82593" w:rsidRPr="00DE7744" w:rsidRDefault="00B82593" w:rsidP="00C85410">
                  <w:r w:rsidRPr="00DE7744">
                    <w:t>73 to 76%</w:t>
                  </w:r>
                </w:p>
              </w:tc>
              <w:tc>
                <w:tcPr>
                  <w:tcW w:w="540" w:type="dxa"/>
                </w:tcPr>
                <w:p w:rsidR="00B82593" w:rsidRPr="00DE7744" w:rsidRDefault="00B82593" w:rsidP="00C85410">
                  <w:r w:rsidRPr="00DE7744">
                    <w:t>C</w:t>
                  </w:r>
                </w:p>
              </w:tc>
            </w:tr>
            <w:tr w:rsidR="00B82593" w:rsidRPr="00DE7744" w:rsidTr="00C85410">
              <w:tc>
                <w:tcPr>
                  <w:tcW w:w="1800" w:type="dxa"/>
                </w:tcPr>
                <w:p w:rsidR="00B82593" w:rsidRPr="00DE7744" w:rsidRDefault="00B82593" w:rsidP="00C85410">
                  <w:r w:rsidRPr="00DE7744">
                    <w:t>70 to 72%</w:t>
                  </w:r>
                </w:p>
              </w:tc>
              <w:tc>
                <w:tcPr>
                  <w:tcW w:w="540" w:type="dxa"/>
                </w:tcPr>
                <w:p w:rsidR="00B82593" w:rsidRPr="00DE7744" w:rsidRDefault="00B82593" w:rsidP="00C85410">
                  <w:r w:rsidRPr="00DE7744">
                    <w:t>C-</w:t>
                  </w:r>
                </w:p>
              </w:tc>
            </w:tr>
            <w:tr w:rsidR="00B82593" w:rsidRPr="00DE7744" w:rsidTr="00C85410">
              <w:tc>
                <w:tcPr>
                  <w:tcW w:w="1800" w:type="dxa"/>
                </w:tcPr>
                <w:p w:rsidR="00B82593" w:rsidRPr="00DE7744" w:rsidRDefault="00B82593" w:rsidP="00C85410">
                  <w:r w:rsidRPr="00DE7744">
                    <w:t>60 to 69%</w:t>
                  </w:r>
                </w:p>
              </w:tc>
              <w:tc>
                <w:tcPr>
                  <w:tcW w:w="540" w:type="dxa"/>
                </w:tcPr>
                <w:p w:rsidR="00B82593" w:rsidRPr="00DE7744" w:rsidRDefault="00B82593" w:rsidP="00C85410">
                  <w:r w:rsidRPr="00DE7744">
                    <w:t>D</w:t>
                  </w:r>
                </w:p>
              </w:tc>
            </w:tr>
            <w:tr w:rsidR="00B82593" w:rsidRPr="00DE7744" w:rsidTr="00C85410">
              <w:tc>
                <w:tcPr>
                  <w:tcW w:w="1800" w:type="dxa"/>
                </w:tcPr>
                <w:p w:rsidR="00B82593" w:rsidRPr="00DE7744" w:rsidRDefault="00B82593" w:rsidP="00C85410">
                  <w:r w:rsidRPr="00DE7744">
                    <w:t>Below 60%</w:t>
                  </w:r>
                </w:p>
              </w:tc>
              <w:tc>
                <w:tcPr>
                  <w:tcW w:w="540" w:type="dxa"/>
                </w:tcPr>
                <w:p w:rsidR="00B82593" w:rsidRPr="00DE7744" w:rsidRDefault="00B82593" w:rsidP="00C85410">
                  <w:r w:rsidRPr="00DE7744">
                    <w:t>F</w:t>
                  </w:r>
                </w:p>
              </w:tc>
            </w:tr>
          </w:tbl>
          <w:p w:rsidR="00B82593" w:rsidRPr="00DE7744" w:rsidRDefault="00B82593" w:rsidP="00B82593"/>
          <w:p w:rsidR="008255A1" w:rsidRDefault="008255A1" w:rsidP="008255A1">
            <w:pPr>
              <w:widowControl w:val="0"/>
              <w:spacing w:before="120"/>
              <w:ind w:left="720"/>
            </w:pPr>
          </w:p>
        </w:tc>
      </w:tr>
      <w:tr w:rsidR="008255A1">
        <w:tc>
          <w:tcPr>
            <w:tcW w:w="2070" w:type="dxa"/>
          </w:tcPr>
          <w:p w:rsidR="008255A1" w:rsidRPr="005A7525" w:rsidRDefault="008255A1" w:rsidP="008255A1">
            <w:pPr>
              <w:pStyle w:val="Heading1"/>
              <w:keepNext w:val="0"/>
              <w:widowControl w:val="0"/>
              <w:spacing w:before="120" w:after="120"/>
            </w:pPr>
            <w:r w:rsidRPr="005A7525">
              <w:lastRenderedPageBreak/>
              <w:t xml:space="preserve"> Activities</w:t>
            </w:r>
          </w:p>
        </w:tc>
        <w:tc>
          <w:tcPr>
            <w:tcW w:w="7740" w:type="dxa"/>
          </w:tcPr>
          <w:p w:rsidR="008255A1" w:rsidRPr="00D132B3" w:rsidRDefault="008255A1" w:rsidP="008255A1">
            <w:pPr>
              <w:widowControl w:val="0"/>
              <w:spacing w:before="120"/>
            </w:pPr>
            <w:r>
              <w:t xml:space="preserve"> </w:t>
            </w:r>
            <w:r w:rsidRPr="00D132B3">
              <w:t>Students will be responsible for the following:</w:t>
            </w:r>
          </w:p>
          <w:p w:rsidR="008255A1" w:rsidRPr="00D132B3" w:rsidRDefault="008255A1" w:rsidP="008255A1">
            <w:pPr>
              <w:widowControl w:val="0"/>
              <w:numPr>
                <w:ilvl w:val="0"/>
                <w:numId w:val="23"/>
              </w:numPr>
            </w:pPr>
            <w:r w:rsidRPr="00D132B3">
              <w:t>6 presentations on project progress report</w:t>
            </w:r>
          </w:p>
          <w:p w:rsidR="008255A1" w:rsidRPr="00D132B3" w:rsidRDefault="008255A1" w:rsidP="008255A1">
            <w:pPr>
              <w:widowControl w:val="0"/>
              <w:numPr>
                <w:ilvl w:val="0"/>
                <w:numId w:val="23"/>
              </w:numPr>
            </w:pPr>
            <w:r w:rsidRPr="00D132B3">
              <w:t>6 Documentation of the partial project progress reports</w:t>
            </w:r>
          </w:p>
          <w:p w:rsidR="008255A1" w:rsidRPr="00D132B3" w:rsidRDefault="008255A1" w:rsidP="008255A1">
            <w:pPr>
              <w:widowControl w:val="0"/>
              <w:numPr>
                <w:ilvl w:val="0"/>
                <w:numId w:val="23"/>
              </w:numPr>
            </w:pPr>
            <w:r w:rsidRPr="00D132B3">
              <w:t>One final project presentation</w:t>
            </w:r>
          </w:p>
          <w:p w:rsidR="008255A1" w:rsidRPr="00D132B3" w:rsidRDefault="008255A1" w:rsidP="008255A1">
            <w:pPr>
              <w:widowControl w:val="0"/>
              <w:numPr>
                <w:ilvl w:val="0"/>
                <w:numId w:val="23"/>
              </w:numPr>
              <w:spacing w:after="120"/>
              <w:rPr>
                <w:rFonts w:ascii="Helvetica" w:hAnsi="Helvetica"/>
              </w:rPr>
            </w:pPr>
            <w:r w:rsidRPr="00D132B3">
              <w:t>One final project documentation</w:t>
            </w:r>
          </w:p>
        </w:tc>
      </w:tr>
      <w:tr w:rsidR="008255A1">
        <w:tc>
          <w:tcPr>
            <w:tcW w:w="2070" w:type="dxa"/>
          </w:tcPr>
          <w:p w:rsidR="008255A1" w:rsidRPr="005A7525" w:rsidRDefault="008255A1" w:rsidP="008255A1">
            <w:pPr>
              <w:pStyle w:val="Heading1"/>
              <w:keepNext w:val="0"/>
              <w:widowControl w:val="0"/>
              <w:spacing w:before="120"/>
            </w:pPr>
            <w:r w:rsidRPr="005A7525">
              <w:t xml:space="preserve"> Policy Statements:</w:t>
            </w:r>
          </w:p>
          <w:p w:rsidR="008255A1" w:rsidRPr="005A7525" w:rsidRDefault="008255A1" w:rsidP="008255A1">
            <w:pPr>
              <w:pStyle w:val="Heading1"/>
              <w:keepNext w:val="0"/>
              <w:widowControl w:val="0"/>
            </w:pPr>
            <w:r w:rsidRPr="005A7525">
              <w:t xml:space="preserve"> University Policies</w:t>
            </w:r>
          </w:p>
        </w:tc>
        <w:tc>
          <w:tcPr>
            <w:tcW w:w="7740" w:type="dxa"/>
          </w:tcPr>
          <w:p w:rsidR="008255A1" w:rsidRDefault="008255A1" w:rsidP="008255A1">
            <w:pPr>
              <w:widowControl w:val="0"/>
              <w:spacing w:before="120"/>
              <w:ind w:left="90" w:hanging="90"/>
            </w:pPr>
            <w:r>
              <w:t xml:space="preserve"> University policies are provided in the current course catalog and course schedules.   They are also available on the university website. This class is governed by the university’s published policies. The following policies are</w:t>
            </w:r>
          </w:p>
          <w:p w:rsidR="008255A1" w:rsidRDefault="008255A1" w:rsidP="008255A1">
            <w:pPr>
              <w:widowControl w:val="0"/>
            </w:pPr>
            <w:r>
              <w:t xml:space="preserve">  of particular interest: </w:t>
            </w:r>
          </w:p>
          <w:p w:rsidR="008255A1" w:rsidRDefault="008255A1" w:rsidP="008255A1">
            <w:pPr>
              <w:widowControl w:val="0"/>
            </w:pPr>
          </w:p>
          <w:p w:rsidR="008255A1" w:rsidRDefault="008255A1" w:rsidP="008255A1">
            <w:pPr>
              <w:pStyle w:val="Heading2"/>
              <w:keepNext w:val="0"/>
              <w:widowControl w:val="0"/>
            </w:pPr>
            <w:r>
              <w:t xml:space="preserve"> Academic Honesty</w:t>
            </w:r>
          </w:p>
          <w:p w:rsidR="008255A1" w:rsidRDefault="008255A1" w:rsidP="008255A1">
            <w:pPr>
              <w:pStyle w:val="BodyTextIndent"/>
              <w:widowControl w:val="0"/>
            </w:pPr>
            <w:r>
              <w:t xml:space="preserve">The university is committed to high standards of academic honesty. Students will be held responsible for violations of these standards. Please refer to the university’s academic honesty policies for a definition of academic dishonesty and potential disciplinary actions associated with it. </w:t>
            </w:r>
          </w:p>
          <w:p w:rsidR="008255A1" w:rsidRDefault="008255A1" w:rsidP="008255A1">
            <w:pPr>
              <w:widowControl w:val="0"/>
            </w:pPr>
          </w:p>
          <w:p w:rsidR="008255A1" w:rsidRDefault="008255A1" w:rsidP="008255A1">
            <w:pPr>
              <w:pStyle w:val="Heading2"/>
              <w:keepNext w:val="0"/>
              <w:widowControl w:val="0"/>
            </w:pPr>
            <w:r>
              <w:t xml:space="preserve"> Drops and Withdrawals</w:t>
            </w:r>
          </w:p>
          <w:p w:rsidR="008255A1" w:rsidRDefault="008255A1" w:rsidP="008255A1">
            <w:pPr>
              <w:pStyle w:val="BodyTextIndent"/>
              <w:widowControl w:val="0"/>
            </w:pPr>
            <w:r>
              <w:t xml:space="preserve">Please be aware that, should you choose to drop or withdraw from this course, the date on which you notify the university of your decision will determine the amount of tuition refund you receive. Please refer to the </w:t>
            </w:r>
            <w:r>
              <w:lastRenderedPageBreak/>
              <w:t>university policies on drops and withdrawals (published elsewhere) to find out what the deadlines are for dropping a course with a full refund and for withdrawing from a course with a partial refund.</w:t>
            </w:r>
          </w:p>
          <w:p w:rsidR="008255A1" w:rsidRDefault="008255A1" w:rsidP="008255A1">
            <w:pPr>
              <w:widowControl w:val="0"/>
            </w:pPr>
          </w:p>
          <w:p w:rsidR="008255A1" w:rsidRDefault="008255A1" w:rsidP="008255A1">
            <w:pPr>
              <w:pStyle w:val="Heading2"/>
              <w:keepNext w:val="0"/>
              <w:widowControl w:val="0"/>
            </w:pPr>
            <w:r>
              <w:t xml:space="preserve"> Special Services   </w:t>
            </w:r>
          </w:p>
          <w:p w:rsidR="008255A1" w:rsidRDefault="008255A1" w:rsidP="008255A1">
            <w:pPr>
              <w:widowControl w:val="0"/>
              <w:ind w:left="342"/>
            </w:pPr>
            <w:r>
              <w:t xml:space="preserve">If you have registered as a student with a documented disability and are entitled to classroom or testing accommodations, please inform the instructor at the beginning of the course of the accommodations you will require in this class so that these can be provided. </w:t>
            </w:r>
          </w:p>
          <w:p w:rsidR="008255A1" w:rsidRDefault="008255A1" w:rsidP="008255A1">
            <w:pPr>
              <w:widowControl w:val="0"/>
            </w:pPr>
          </w:p>
          <w:p w:rsidR="008255A1" w:rsidRDefault="008255A1" w:rsidP="008255A1">
            <w:pPr>
              <w:pStyle w:val="Heading2"/>
              <w:keepNext w:val="0"/>
              <w:widowControl w:val="0"/>
            </w:pPr>
            <w:r>
              <w:t xml:space="preserve"> Disturbances</w:t>
            </w:r>
          </w:p>
          <w:p w:rsidR="008255A1" w:rsidRDefault="008255A1" w:rsidP="008255A1">
            <w:pPr>
              <w:widowControl w:val="0"/>
              <w:ind w:left="342"/>
            </w:pPr>
            <w:r>
              <w:t>Since every student is entitled to full participation in class without interruption, disruption of class by inconsiderate behavior is not acceptable. Students are expected to treat the instructor and other students with dignity and respect, especially in cases where a diversity of opinion arises. Students who engage in disruptive behavior are subject to disciplinary action, including removal from the course.</w:t>
            </w:r>
          </w:p>
          <w:p w:rsidR="008255A1" w:rsidRDefault="008255A1" w:rsidP="008255A1">
            <w:pPr>
              <w:widowControl w:val="0"/>
            </w:pPr>
          </w:p>
          <w:p w:rsidR="008255A1" w:rsidRPr="00A10D6A" w:rsidRDefault="008255A1" w:rsidP="008255A1">
            <w:pPr>
              <w:pStyle w:val="Heading2"/>
              <w:keepNext w:val="0"/>
              <w:widowControl w:val="0"/>
            </w:pPr>
            <w:r>
              <w:t xml:space="preserve"> Student Project Retained</w:t>
            </w:r>
          </w:p>
          <w:p w:rsidR="008255A1" w:rsidRPr="00A10D6A" w:rsidRDefault="008255A1" w:rsidP="008255A1">
            <w:pPr>
              <w:pStyle w:val="Heading2"/>
              <w:keepNext w:val="0"/>
              <w:widowControl w:val="0"/>
              <w:ind w:left="342"/>
              <w:rPr>
                <w:b w:val="0"/>
                <w:bCs w:val="0"/>
              </w:rPr>
            </w:pPr>
            <w:r w:rsidRPr="00A10D6A">
              <w:rPr>
                <w:b w:val="0"/>
                <w:bCs w:val="0"/>
              </w:rPr>
              <w:t xml:space="preserve">From time to time, student assignments or projects will be retained by The Department for the purpose of academic assessment.   In every case, should the assignment or project be shared outside the academic Department, </w:t>
            </w:r>
            <w:r>
              <w:rPr>
                <w:b w:val="0"/>
                <w:bCs w:val="0"/>
              </w:rPr>
              <w:t>t</w:t>
            </w:r>
            <w:r w:rsidRPr="00A10D6A">
              <w:rPr>
                <w:b w:val="0"/>
                <w:bCs w:val="0"/>
              </w:rPr>
              <w:t xml:space="preserve">he student's name and all identifying information about that student will be redacted from the assignment or project. </w:t>
            </w:r>
          </w:p>
          <w:p w:rsidR="008255A1" w:rsidRDefault="008255A1" w:rsidP="008255A1">
            <w:pPr>
              <w:widowControl w:val="0"/>
            </w:pPr>
          </w:p>
          <w:p w:rsidR="008255A1" w:rsidRPr="00263347" w:rsidRDefault="008255A1" w:rsidP="008255A1">
            <w:pPr>
              <w:pStyle w:val="Heading2"/>
              <w:keepNext w:val="0"/>
              <w:widowControl w:val="0"/>
            </w:pPr>
            <w:r>
              <w:t xml:space="preserve"> </w:t>
            </w:r>
            <w:r w:rsidRPr="00263347">
              <w:t>Contact Hours for this Course</w:t>
            </w:r>
          </w:p>
          <w:p w:rsidR="008255A1" w:rsidRPr="009256F2" w:rsidRDefault="008255A1" w:rsidP="008255A1">
            <w:pPr>
              <w:pStyle w:val="Heading2"/>
              <w:keepNext w:val="0"/>
              <w:widowControl w:val="0"/>
              <w:spacing w:after="120"/>
              <w:ind w:left="346"/>
              <w:rPr>
                <w:b w:val="0"/>
                <w:bCs w:val="0"/>
              </w:rPr>
            </w:pPr>
            <w:r w:rsidRPr="00263347">
              <w:rPr>
                <w:b w:val="0"/>
                <w:bCs w:val="0"/>
              </w:rPr>
              <w:t>It is essential that all classes meet for the full instructional time as scheduled.   A class cannot be shortened in length.   If a class session is cancelled for any reason, it must be rescheduled.</w:t>
            </w:r>
          </w:p>
        </w:tc>
      </w:tr>
      <w:tr w:rsidR="008255A1">
        <w:tc>
          <w:tcPr>
            <w:tcW w:w="2070" w:type="dxa"/>
          </w:tcPr>
          <w:p w:rsidR="008255A1" w:rsidRPr="005A7525" w:rsidRDefault="008255A1" w:rsidP="008255A1">
            <w:pPr>
              <w:pStyle w:val="Heading1"/>
              <w:keepNext w:val="0"/>
              <w:widowControl w:val="0"/>
              <w:spacing w:before="120" w:after="120"/>
            </w:pPr>
            <w:r w:rsidRPr="005A7525">
              <w:lastRenderedPageBreak/>
              <w:t xml:space="preserve"> Course Policies</w:t>
            </w:r>
          </w:p>
        </w:tc>
        <w:tc>
          <w:tcPr>
            <w:tcW w:w="7740" w:type="dxa"/>
          </w:tcPr>
          <w:p w:rsidR="008255A1" w:rsidRDefault="008255A1" w:rsidP="008255A1">
            <w:pPr>
              <w:widowControl w:val="0"/>
              <w:numPr>
                <w:ilvl w:val="0"/>
                <w:numId w:val="16"/>
              </w:numPr>
              <w:spacing w:before="120"/>
            </w:pPr>
            <w:r>
              <w:t>This syllabus may be revised at the discretion of the instructor without the prior notification or consent of the student.</w:t>
            </w:r>
          </w:p>
          <w:p w:rsidR="008255A1" w:rsidRDefault="008255A1" w:rsidP="008255A1">
            <w:pPr>
              <w:widowControl w:val="0"/>
              <w:numPr>
                <w:ilvl w:val="0"/>
                <w:numId w:val="16"/>
              </w:numPr>
            </w:pPr>
            <w:r>
              <w:t>Homework is due at the beginning of class.</w:t>
            </w:r>
          </w:p>
          <w:p w:rsidR="008255A1" w:rsidRDefault="008255A1" w:rsidP="008255A1">
            <w:pPr>
              <w:widowControl w:val="0"/>
              <w:numPr>
                <w:ilvl w:val="0"/>
                <w:numId w:val="16"/>
              </w:numPr>
              <w:spacing w:after="120"/>
            </w:pPr>
            <w:r>
              <w:t>Late assignments will not be accepted.</w:t>
            </w:r>
          </w:p>
        </w:tc>
      </w:tr>
      <w:tr w:rsidR="008255A1">
        <w:tc>
          <w:tcPr>
            <w:tcW w:w="2070" w:type="dxa"/>
          </w:tcPr>
          <w:p w:rsidR="008255A1" w:rsidRPr="005A7525" w:rsidRDefault="008255A1" w:rsidP="008255A1">
            <w:pPr>
              <w:pStyle w:val="Heading1"/>
              <w:keepNext w:val="0"/>
              <w:widowControl w:val="0"/>
              <w:spacing w:before="120" w:after="120"/>
            </w:pPr>
            <w:r w:rsidRPr="005A7525">
              <w:t xml:space="preserve"> Weekly Schedule</w:t>
            </w:r>
          </w:p>
        </w:tc>
        <w:tc>
          <w:tcPr>
            <w:tcW w:w="7740" w:type="dxa"/>
          </w:tcPr>
          <w:tbl>
            <w:tblPr>
              <w:tblW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60"/>
              <w:gridCol w:w="6192"/>
            </w:tblGrid>
            <w:tr w:rsidR="008255A1">
              <w:tc>
                <w:tcPr>
                  <w:tcW w:w="1260" w:type="dxa"/>
                </w:tcPr>
                <w:p w:rsidR="008255A1" w:rsidRPr="003D2714" w:rsidRDefault="008255A1" w:rsidP="008255A1">
                  <w:pPr>
                    <w:widowControl w:val="0"/>
                    <w:ind w:left="342"/>
                  </w:pPr>
                  <w:r w:rsidRPr="003D2714">
                    <w:t xml:space="preserve"> Week  1</w:t>
                  </w:r>
                </w:p>
              </w:tc>
              <w:tc>
                <w:tcPr>
                  <w:tcW w:w="6192" w:type="dxa"/>
                </w:tcPr>
                <w:p w:rsidR="008255A1" w:rsidRPr="003D2714" w:rsidRDefault="008255A1" w:rsidP="008255A1">
                  <w:pPr>
                    <w:widowControl w:val="0"/>
                    <w:ind w:left="342"/>
                  </w:pPr>
                  <w:r w:rsidRPr="003D2714">
                    <w:t xml:space="preserve"> Topics: </w:t>
                  </w:r>
                </w:p>
                <w:p w:rsidR="008255A1" w:rsidRPr="003D2714" w:rsidRDefault="008255A1" w:rsidP="008255A1">
                  <w:pPr>
                    <w:widowControl w:val="0"/>
                    <w:ind w:left="342"/>
                  </w:pPr>
                  <w:r w:rsidRPr="003D2714">
                    <w:t xml:space="preserve">Chapter 1 – Introduction to Project Management </w:t>
                  </w:r>
                </w:p>
                <w:p w:rsidR="008255A1" w:rsidRPr="003D2714" w:rsidRDefault="008255A1" w:rsidP="008255A1">
                  <w:pPr>
                    <w:widowControl w:val="0"/>
                    <w:ind w:left="342"/>
                  </w:pPr>
                  <w:r w:rsidRPr="003D2714">
                    <w:t xml:space="preserve">Chapter 2 – </w:t>
                  </w:r>
                  <w:r>
                    <w:t>The Project Management and Information Technology Context</w:t>
                  </w:r>
                </w:p>
                <w:p w:rsidR="008255A1" w:rsidRDefault="008255A1" w:rsidP="008255A1">
                  <w:pPr>
                    <w:widowControl w:val="0"/>
                    <w:ind w:left="342"/>
                  </w:pPr>
                  <w:r w:rsidRPr="003D2714">
                    <w:t>Introduction to the term Project</w:t>
                  </w:r>
                </w:p>
              </w:tc>
            </w:tr>
            <w:tr w:rsidR="008255A1">
              <w:tc>
                <w:tcPr>
                  <w:tcW w:w="1260" w:type="dxa"/>
                </w:tcPr>
                <w:p w:rsidR="008255A1" w:rsidRPr="003D2714" w:rsidRDefault="008255A1" w:rsidP="008255A1">
                  <w:pPr>
                    <w:widowControl w:val="0"/>
                    <w:ind w:left="342"/>
                  </w:pPr>
                  <w:r w:rsidRPr="003D2714">
                    <w:t xml:space="preserve"> Week 2</w:t>
                  </w:r>
                </w:p>
              </w:tc>
              <w:tc>
                <w:tcPr>
                  <w:tcW w:w="6192" w:type="dxa"/>
                </w:tcPr>
                <w:p w:rsidR="008255A1" w:rsidRPr="003D2714" w:rsidRDefault="008255A1" w:rsidP="008255A1">
                  <w:pPr>
                    <w:widowControl w:val="0"/>
                    <w:ind w:left="342"/>
                  </w:pPr>
                  <w:r w:rsidRPr="003D2714">
                    <w:t xml:space="preserve"> Topics: </w:t>
                  </w:r>
                </w:p>
                <w:p w:rsidR="008255A1" w:rsidRPr="003D2714" w:rsidRDefault="008255A1" w:rsidP="008255A1">
                  <w:pPr>
                    <w:widowControl w:val="0"/>
                    <w:ind w:left="342"/>
                  </w:pPr>
                  <w:r w:rsidRPr="003D2714">
                    <w:t xml:space="preserve">Chapter </w:t>
                  </w:r>
                  <w:r>
                    <w:t>3</w:t>
                  </w:r>
                  <w:r w:rsidRPr="003D2714">
                    <w:t xml:space="preserve"> – </w:t>
                  </w:r>
                  <w:r>
                    <w:t>The Project Management Process Groups: A Case Study</w:t>
                  </w:r>
                </w:p>
                <w:p w:rsidR="008255A1" w:rsidRPr="003D2714" w:rsidRDefault="008255A1" w:rsidP="008255A1">
                  <w:pPr>
                    <w:widowControl w:val="0"/>
                    <w:ind w:left="342"/>
                  </w:pPr>
                  <w:r w:rsidRPr="003D2714">
                    <w:t xml:space="preserve">Chapter </w:t>
                  </w:r>
                  <w:r>
                    <w:t>4</w:t>
                  </w:r>
                  <w:r w:rsidRPr="003D2714">
                    <w:t xml:space="preserve"> – </w:t>
                  </w:r>
                  <w:r>
                    <w:t>Project Integration Management</w:t>
                  </w:r>
                </w:p>
                <w:p w:rsidR="008255A1" w:rsidRDefault="008255A1" w:rsidP="008255A1">
                  <w:pPr>
                    <w:widowControl w:val="0"/>
                    <w:ind w:left="342"/>
                  </w:pPr>
                  <w:r w:rsidRPr="003D2714">
                    <w:t>Teams’ presentation and progress report documentation</w:t>
                  </w:r>
                </w:p>
              </w:tc>
            </w:tr>
            <w:tr w:rsidR="008255A1">
              <w:tc>
                <w:tcPr>
                  <w:tcW w:w="1260" w:type="dxa"/>
                </w:tcPr>
                <w:p w:rsidR="008255A1" w:rsidRPr="003D2714" w:rsidRDefault="008255A1" w:rsidP="008255A1">
                  <w:pPr>
                    <w:widowControl w:val="0"/>
                    <w:ind w:left="342"/>
                  </w:pPr>
                  <w:r w:rsidRPr="003D2714">
                    <w:t xml:space="preserve"> Week 3</w:t>
                  </w:r>
                </w:p>
                <w:p w:rsidR="008255A1" w:rsidRPr="003D2714" w:rsidRDefault="008255A1" w:rsidP="008255A1">
                  <w:pPr>
                    <w:widowControl w:val="0"/>
                    <w:ind w:left="342"/>
                  </w:pPr>
                </w:p>
              </w:tc>
              <w:tc>
                <w:tcPr>
                  <w:tcW w:w="6192" w:type="dxa"/>
                </w:tcPr>
                <w:p w:rsidR="008255A1" w:rsidRPr="003D2714" w:rsidRDefault="008255A1" w:rsidP="008255A1">
                  <w:pPr>
                    <w:widowControl w:val="0"/>
                    <w:ind w:left="342"/>
                  </w:pPr>
                  <w:r w:rsidRPr="003D2714">
                    <w:t xml:space="preserve">Topics: </w:t>
                  </w:r>
                </w:p>
                <w:p w:rsidR="008255A1" w:rsidRDefault="008255A1" w:rsidP="008255A1">
                  <w:pPr>
                    <w:widowControl w:val="0"/>
                    <w:ind w:left="342"/>
                  </w:pPr>
                  <w:r w:rsidRPr="003D2714">
                    <w:t xml:space="preserve">Chapter </w:t>
                  </w:r>
                  <w:r>
                    <w:t>5</w:t>
                  </w:r>
                  <w:r w:rsidRPr="003D2714">
                    <w:t xml:space="preserve"> – </w:t>
                  </w:r>
                  <w:r>
                    <w:t>Project Scope Management</w:t>
                  </w:r>
                </w:p>
                <w:p w:rsidR="008255A1" w:rsidRPr="003D2714" w:rsidRDefault="008255A1" w:rsidP="008255A1">
                  <w:pPr>
                    <w:widowControl w:val="0"/>
                    <w:ind w:left="342"/>
                  </w:pPr>
                  <w:r>
                    <w:t>Chapter 6 – Project Time Management</w:t>
                  </w:r>
                  <w:r w:rsidRPr="003D2714">
                    <w:t xml:space="preserve"> </w:t>
                  </w:r>
                </w:p>
                <w:p w:rsidR="008255A1" w:rsidRPr="003D2714" w:rsidRDefault="008255A1" w:rsidP="008255A1">
                  <w:pPr>
                    <w:widowControl w:val="0"/>
                    <w:ind w:left="342"/>
                  </w:pPr>
                  <w:r w:rsidRPr="003D2714">
                    <w:lastRenderedPageBreak/>
                    <w:t>Teams’ presentation and progress report documentation</w:t>
                  </w:r>
                </w:p>
              </w:tc>
            </w:tr>
            <w:tr w:rsidR="008255A1">
              <w:tc>
                <w:tcPr>
                  <w:tcW w:w="1260" w:type="dxa"/>
                </w:tcPr>
                <w:p w:rsidR="008255A1" w:rsidRPr="003D2714" w:rsidRDefault="008255A1" w:rsidP="008255A1">
                  <w:pPr>
                    <w:widowControl w:val="0"/>
                    <w:ind w:left="342"/>
                  </w:pPr>
                  <w:r w:rsidRPr="003D2714">
                    <w:lastRenderedPageBreak/>
                    <w:t xml:space="preserve"> Week 4</w:t>
                  </w:r>
                </w:p>
              </w:tc>
              <w:tc>
                <w:tcPr>
                  <w:tcW w:w="6192" w:type="dxa"/>
                </w:tcPr>
                <w:p w:rsidR="00390A19" w:rsidRDefault="008255A1" w:rsidP="00390A19">
                  <w:pPr>
                    <w:widowControl w:val="0"/>
                    <w:ind w:left="342"/>
                  </w:pPr>
                  <w:r w:rsidRPr="003D2714">
                    <w:t xml:space="preserve"> Topics: </w:t>
                  </w:r>
                </w:p>
                <w:p w:rsidR="00390A19" w:rsidRPr="00390A19" w:rsidRDefault="008255A1" w:rsidP="00390A19">
                  <w:pPr>
                    <w:widowControl w:val="0"/>
                    <w:ind w:left="342"/>
                  </w:pPr>
                  <w:r w:rsidRPr="003D2714">
                    <w:t xml:space="preserve">Chapter 7 – </w:t>
                  </w:r>
                  <w:r>
                    <w:t>Project Cost Management</w:t>
                  </w:r>
                </w:p>
              </w:tc>
            </w:tr>
            <w:tr w:rsidR="008255A1">
              <w:tc>
                <w:tcPr>
                  <w:tcW w:w="1260" w:type="dxa"/>
                </w:tcPr>
                <w:p w:rsidR="008255A1" w:rsidRPr="003D2714" w:rsidRDefault="008255A1" w:rsidP="008255A1">
                  <w:pPr>
                    <w:widowControl w:val="0"/>
                    <w:ind w:left="342"/>
                  </w:pPr>
                  <w:r w:rsidRPr="003D2714">
                    <w:t xml:space="preserve"> Week 5</w:t>
                  </w:r>
                </w:p>
              </w:tc>
              <w:tc>
                <w:tcPr>
                  <w:tcW w:w="6192" w:type="dxa"/>
                </w:tcPr>
                <w:p w:rsidR="008255A1" w:rsidRPr="003D2714" w:rsidRDefault="008255A1" w:rsidP="008255A1">
                  <w:pPr>
                    <w:widowControl w:val="0"/>
                    <w:ind w:left="342"/>
                  </w:pPr>
                  <w:r w:rsidRPr="003D2714">
                    <w:t>Topics:</w:t>
                  </w:r>
                </w:p>
                <w:p w:rsidR="008255A1" w:rsidRDefault="008255A1" w:rsidP="008255A1">
                  <w:pPr>
                    <w:widowControl w:val="0"/>
                    <w:ind w:left="342"/>
                  </w:pPr>
                  <w:r w:rsidRPr="003D2714">
                    <w:t>Chapter 8</w:t>
                  </w:r>
                  <w:r>
                    <w:t xml:space="preserve"> </w:t>
                  </w:r>
                  <w:r w:rsidRPr="003D2714">
                    <w:t xml:space="preserve">– </w:t>
                  </w:r>
                  <w:r>
                    <w:t>Project Quality Management</w:t>
                  </w:r>
                </w:p>
                <w:p w:rsidR="008255A1" w:rsidRPr="003D2714" w:rsidRDefault="008255A1" w:rsidP="008255A1">
                  <w:pPr>
                    <w:widowControl w:val="0"/>
                    <w:ind w:left="342"/>
                  </w:pPr>
                  <w:r>
                    <w:t>Chapter 9 – Project Human Resource Management</w:t>
                  </w:r>
                </w:p>
                <w:p w:rsidR="008255A1" w:rsidRPr="00032005" w:rsidRDefault="008255A1" w:rsidP="008255A1">
                  <w:pPr>
                    <w:widowControl w:val="0"/>
                    <w:ind w:left="342"/>
                  </w:pPr>
                  <w:r w:rsidRPr="003D2714">
                    <w:t>Teams’ presentation and progress report documentation</w:t>
                  </w:r>
                </w:p>
              </w:tc>
            </w:tr>
            <w:tr w:rsidR="008255A1">
              <w:tc>
                <w:tcPr>
                  <w:tcW w:w="1260" w:type="dxa"/>
                </w:tcPr>
                <w:p w:rsidR="008255A1" w:rsidRPr="003D2714" w:rsidRDefault="008255A1" w:rsidP="008255A1">
                  <w:pPr>
                    <w:widowControl w:val="0"/>
                    <w:ind w:left="342"/>
                  </w:pPr>
                  <w:r w:rsidRPr="003D2714">
                    <w:t xml:space="preserve"> Week 6</w:t>
                  </w:r>
                </w:p>
              </w:tc>
              <w:tc>
                <w:tcPr>
                  <w:tcW w:w="6192" w:type="dxa"/>
                </w:tcPr>
                <w:p w:rsidR="008255A1" w:rsidRPr="003D2714" w:rsidRDefault="008255A1" w:rsidP="008255A1">
                  <w:pPr>
                    <w:widowControl w:val="0"/>
                    <w:ind w:left="342"/>
                  </w:pPr>
                  <w:r w:rsidRPr="003D2714">
                    <w:t xml:space="preserve">Topics: </w:t>
                  </w:r>
                </w:p>
                <w:p w:rsidR="008255A1" w:rsidRDefault="008255A1" w:rsidP="008255A1">
                  <w:pPr>
                    <w:widowControl w:val="0"/>
                    <w:ind w:left="342"/>
                  </w:pPr>
                  <w:r w:rsidRPr="003D2714">
                    <w:t>Chapter 1</w:t>
                  </w:r>
                  <w:r>
                    <w:t>0</w:t>
                  </w:r>
                  <w:r w:rsidRPr="003D2714">
                    <w:t xml:space="preserve"> – </w:t>
                  </w:r>
                  <w:r>
                    <w:t>Project Communication Management</w:t>
                  </w:r>
                </w:p>
                <w:p w:rsidR="008255A1" w:rsidRPr="003D2714" w:rsidRDefault="008255A1" w:rsidP="008255A1">
                  <w:pPr>
                    <w:widowControl w:val="0"/>
                    <w:ind w:left="342"/>
                  </w:pPr>
                  <w:r>
                    <w:t>Chapter 11 – Project Risk Management</w:t>
                  </w:r>
                </w:p>
                <w:p w:rsidR="008255A1" w:rsidRPr="003D2714" w:rsidRDefault="008255A1" w:rsidP="008255A1">
                  <w:pPr>
                    <w:widowControl w:val="0"/>
                    <w:ind w:left="342"/>
                  </w:pPr>
                  <w:r w:rsidRPr="003D2714">
                    <w:t>Teams’ presentation and progress report documentation</w:t>
                  </w:r>
                </w:p>
              </w:tc>
            </w:tr>
            <w:tr w:rsidR="008255A1">
              <w:tc>
                <w:tcPr>
                  <w:tcW w:w="1260" w:type="dxa"/>
                </w:tcPr>
                <w:p w:rsidR="008255A1" w:rsidRPr="003D2714" w:rsidRDefault="008255A1" w:rsidP="008255A1">
                  <w:pPr>
                    <w:widowControl w:val="0"/>
                    <w:ind w:left="342"/>
                  </w:pPr>
                  <w:r w:rsidRPr="003D2714">
                    <w:t xml:space="preserve"> Week 7</w:t>
                  </w:r>
                </w:p>
              </w:tc>
              <w:tc>
                <w:tcPr>
                  <w:tcW w:w="6192" w:type="dxa"/>
                </w:tcPr>
                <w:p w:rsidR="008255A1" w:rsidRDefault="008255A1" w:rsidP="008255A1">
                  <w:pPr>
                    <w:widowControl w:val="0"/>
                    <w:ind w:left="342"/>
                  </w:pPr>
                  <w:r w:rsidRPr="003D2714">
                    <w:t xml:space="preserve">Topic:  </w:t>
                  </w:r>
                </w:p>
                <w:p w:rsidR="008255A1" w:rsidRDefault="008255A1" w:rsidP="008255A1">
                  <w:pPr>
                    <w:widowControl w:val="0"/>
                    <w:ind w:left="342"/>
                  </w:pPr>
                  <w:r w:rsidRPr="003D2714">
                    <w:t>Chapter 1</w:t>
                  </w:r>
                  <w:r>
                    <w:t>1</w:t>
                  </w:r>
                  <w:r w:rsidRPr="003D2714">
                    <w:t xml:space="preserve"> – </w:t>
                  </w:r>
                  <w:r>
                    <w:t>Project Risk Management (Cont’d)</w:t>
                  </w:r>
                </w:p>
                <w:p w:rsidR="008255A1" w:rsidRDefault="008255A1" w:rsidP="008255A1">
                  <w:pPr>
                    <w:widowControl w:val="0"/>
                    <w:ind w:left="342"/>
                  </w:pPr>
                  <w:r>
                    <w:t>Chapter 12 – Project Procurement Management</w:t>
                  </w:r>
                </w:p>
                <w:p w:rsidR="008255A1" w:rsidRPr="003D2714" w:rsidRDefault="008255A1" w:rsidP="008255A1">
                  <w:pPr>
                    <w:widowControl w:val="0"/>
                    <w:ind w:left="342"/>
                  </w:pPr>
                  <w:r>
                    <w:t>Appendix B – Advice for the Project Management Professional (PMP) Exam and Related Certifications.</w:t>
                  </w:r>
                </w:p>
                <w:p w:rsidR="008255A1" w:rsidRPr="003D2714" w:rsidRDefault="008255A1" w:rsidP="008255A1">
                  <w:pPr>
                    <w:widowControl w:val="0"/>
                    <w:ind w:left="342"/>
                  </w:pPr>
                  <w:r w:rsidRPr="003D2714">
                    <w:t>Teams’ presentation of the final project and entire project</w:t>
                  </w:r>
                </w:p>
              </w:tc>
            </w:tr>
            <w:tr w:rsidR="008255A1">
              <w:trPr>
                <w:trHeight w:val="755"/>
              </w:trPr>
              <w:tc>
                <w:tcPr>
                  <w:tcW w:w="1260" w:type="dxa"/>
                </w:tcPr>
                <w:p w:rsidR="008255A1" w:rsidRPr="003D2714" w:rsidRDefault="008255A1" w:rsidP="008255A1">
                  <w:pPr>
                    <w:widowControl w:val="0"/>
                    <w:ind w:left="342"/>
                  </w:pPr>
                  <w:r w:rsidRPr="003D2714">
                    <w:t xml:space="preserve"> Week 8</w:t>
                  </w:r>
                </w:p>
              </w:tc>
              <w:tc>
                <w:tcPr>
                  <w:tcW w:w="6192" w:type="dxa"/>
                </w:tcPr>
                <w:p w:rsidR="008255A1" w:rsidRPr="003D2714" w:rsidRDefault="008255A1" w:rsidP="008255A1">
                  <w:pPr>
                    <w:widowControl w:val="0"/>
                    <w:ind w:left="342"/>
                  </w:pPr>
                  <w:r w:rsidRPr="003D2714">
                    <w:t>Topics: Conclusion</w:t>
                  </w:r>
                </w:p>
                <w:p w:rsidR="008255A1" w:rsidRPr="00390A19" w:rsidRDefault="008255A1" w:rsidP="00390A19">
                  <w:pPr>
                    <w:widowControl w:val="0"/>
                    <w:ind w:left="342"/>
                  </w:pPr>
                  <w:r w:rsidRPr="003D2714">
                    <w:t>Teams’ presentation of the final project and entire project document</w:t>
                  </w:r>
                </w:p>
              </w:tc>
            </w:tr>
          </w:tbl>
          <w:p w:rsidR="008255A1" w:rsidRDefault="008255A1" w:rsidP="008255A1">
            <w:pPr>
              <w:pStyle w:val="Header"/>
              <w:widowControl w:val="0"/>
              <w:tabs>
                <w:tab w:val="clear" w:pos="4320"/>
                <w:tab w:val="clear" w:pos="8640"/>
              </w:tabs>
              <w:spacing w:before="120" w:after="120"/>
            </w:pPr>
          </w:p>
        </w:tc>
      </w:tr>
      <w:tr w:rsidR="008255A1">
        <w:tc>
          <w:tcPr>
            <w:tcW w:w="2070" w:type="dxa"/>
          </w:tcPr>
          <w:p w:rsidR="008255A1" w:rsidRPr="005A7525" w:rsidRDefault="008255A1" w:rsidP="008255A1">
            <w:pPr>
              <w:pStyle w:val="Heading1"/>
              <w:keepNext w:val="0"/>
              <w:widowControl w:val="0"/>
              <w:spacing w:before="120"/>
            </w:pPr>
            <w:r w:rsidRPr="005A7525">
              <w:lastRenderedPageBreak/>
              <w:t xml:space="preserve"> Additional </w:t>
            </w:r>
          </w:p>
          <w:p w:rsidR="008255A1" w:rsidRPr="005A7525" w:rsidRDefault="008255A1" w:rsidP="008255A1">
            <w:pPr>
              <w:pStyle w:val="Heading1"/>
              <w:keepNext w:val="0"/>
              <w:widowControl w:val="0"/>
              <w:spacing w:after="120"/>
            </w:pPr>
            <w:r w:rsidRPr="005A7525">
              <w:t xml:space="preserve"> Information</w:t>
            </w:r>
          </w:p>
        </w:tc>
        <w:tc>
          <w:tcPr>
            <w:tcW w:w="7740" w:type="dxa"/>
          </w:tcPr>
          <w:p w:rsidR="008255A1" w:rsidRDefault="008255A1" w:rsidP="008255A1">
            <w:pPr>
              <w:pStyle w:val="Header"/>
              <w:widowControl w:val="0"/>
              <w:tabs>
                <w:tab w:val="clear" w:pos="4320"/>
                <w:tab w:val="clear" w:pos="8640"/>
              </w:tabs>
              <w:spacing w:before="120" w:after="120"/>
            </w:pPr>
            <w:r>
              <w:t xml:space="preserve">  None.</w:t>
            </w:r>
          </w:p>
        </w:tc>
      </w:tr>
    </w:tbl>
    <w:p w:rsidR="008255A1" w:rsidRDefault="008255A1" w:rsidP="008255A1">
      <w:pPr>
        <w:jc w:val="center"/>
        <w:rPr>
          <w:sz w:val="20"/>
        </w:rPr>
      </w:pPr>
      <w:r>
        <w:rPr>
          <w:rFonts w:ascii="Arial" w:hAnsi="Arial" w:cs="Arial"/>
          <w:sz w:val="16"/>
          <w:szCs w:val="20"/>
        </w:rPr>
        <w:t>Copyright © 2005 – 2010, George Herbert Walker School of Business &amp; Technology, Webster University.  All rights reserved.</w:t>
      </w:r>
    </w:p>
    <w:p w:rsidR="008255A1" w:rsidRDefault="008255A1" w:rsidP="008255A1">
      <w:pPr>
        <w:jc w:val="center"/>
      </w:pPr>
    </w:p>
    <w:sectPr w:rsidR="008255A1" w:rsidSect="00EA6402">
      <w:headerReference w:type="default" r:id="rId8"/>
      <w:footerReference w:type="even" r:id="rId9"/>
      <w:footerReference w:type="default" r:id="rId10"/>
      <w:headerReference w:type="first" r:id="rId11"/>
      <w:footerReference w:type="first" r:id="rId12"/>
      <w:pgSz w:w="12240" w:h="15840" w:code="1"/>
      <w:pgMar w:top="1440" w:right="1584"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2E1" w:rsidRDefault="009632E1">
      <w:r>
        <w:separator/>
      </w:r>
    </w:p>
  </w:endnote>
  <w:endnote w:type="continuationSeparator" w:id="0">
    <w:p w:rsidR="009632E1" w:rsidRDefault="00963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A1" w:rsidRDefault="00CA413E">
    <w:pPr>
      <w:pStyle w:val="Footer"/>
      <w:framePr w:wrap="around" w:vAnchor="text" w:hAnchor="margin" w:xAlign="center" w:y="1"/>
      <w:rPr>
        <w:rStyle w:val="PageNumber"/>
      </w:rPr>
    </w:pPr>
    <w:r>
      <w:rPr>
        <w:rStyle w:val="PageNumber"/>
      </w:rPr>
      <w:fldChar w:fldCharType="begin"/>
    </w:r>
    <w:r w:rsidR="008255A1">
      <w:rPr>
        <w:rStyle w:val="PageNumber"/>
      </w:rPr>
      <w:instrText xml:space="preserve">PAGE  </w:instrText>
    </w:r>
    <w:r>
      <w:rPr>
        <w:rStyle w:val="PageNumber"/>
      </w:rPr>
      <w:fldChar w:fldCharType="end"/>
    </w:r>
  </w:p>
  <w:p w:rsidR="008255A1" w:rsidRDefault="008255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A1" w:rsidRPr="003B3C4A" w:rsidRDefault="008255A1">
    <w:pPr>
      <w:tabs>
        <w:tab w:val="right" w:pos="9576"/>
      </w:tabs>
      <w:rPr>
        <w:sz w:val="18"/>
        <w:szCs w:val="18"/>
      </w:rPr>
    </w:pPr>
    <w:r>
      <w:rPr>
        <w:rStyle w:val="PageNumber"/>
      </w:rPr>
      <w:t xml:space="preserve">Page </w:t>
    </w:r>
    <w:r w:rsidR="00CA413E">
      <w:rPr>
        <w:rStyle w:val="PageNumber"/>
      </w:rPr>
      <w:fldChar w:fldCharType="begin"/>
    </w:r>
    <w:r>
      <w:rPr>
        <w:rStyle w:val="PageNumber"/>
      </w:rPr>
      <w:instrText xml:space="preserve"> PAGE </w:instrText>
    </w:r>
    <w:r w:rsidR="00CA413E">
      <w:rPr>
        <w:rStyle w:val="PageNumber"/>
      </w:rPr>
      <w:fldChar w:fldCharType="separate"/>
    </w:r>
    <w:r w:rsidR="00390A19">
      <w:rPr>
        <w:rStyle w:val="PageNumber"/>
        <w:noProof/>
      </w:rPr>
      <w:t>4</w:t>
    </w:r>
    <w:r w:rsidR="00CA413E">
      <w:rPr>
        <w:rStyle w:val="PageNumber"/>
      </w:rPr>
      <w:fldChar w:fldCharType="end"/>
    </w:r>
    <w:r>
      <w:rPr>
        <w:rStyle w:val="PageNumber"/>
      </w:rPr>
      <w:t xml:space="preserve"> of </w:t>
    </w:r>
    <w:r w:rsidR="00CA413E">
      <w:rPr>
        <w:rStyle w:val="PageNumber"/>
      </w:rPr>
      <w:fldChar w:fldCharType="begin"/>
    </w:r>
    <w:r>
      <w:rPr>
        <w:rStyle w:val="PageNumber"/>
      </w:rPr>
      <w:instrText xml:space="preserve"> NUMPAGES </w:instrText>
    </w:r>
    <w:r w:rsidR="00CA413E">
      <w:rPr>
        <w:rStyle w:val="PageNumber"/>
      </w:rPr>
      <w:fldChar w:fldCharType="separate"/>
    </w:r>
    <w:r w:rsidR="00390A19">
      <w:rPr>
        <w:rStyle w:val="PageNumber"/>
        <w:noProof/>
      </w:rPr>
      <w:t>4</w:t>
    </w:r>
    <w:r w:rsidR="00CA413E">
      <w:rPr>
        <w:rStyle w:val="PageNumber"/>
      </w:rPr>
      <w:fldChar w:fldCharType="end"/>
    </w:r>
    <w:r>
      <w:tab/>
    </w:r>
    <w:r w:rsidRPr="003B3C4A">
      <w:rPr>
        <w:sz w:val="18"/>
        <w:szCs w:val="18"/>
      </w:rPr>
      <w:t xml:space="preserve">Last Updated: </w:t>
    </w:r>
    <w:r>
      <w:rPr>
        <w:sz w:val="18"/>
        <w:szCs w:val="18"/>
      </w:rPr>
      <w:t>May 2010.2 AO/TD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A1" w:rsidRDefault="008255A1">
    <w:pPr>
      <w:tabs>
        <w:tab w:val="right" w:pos="9576"/>
      </w:tabs>
    </w:pPr>
    <w:r>
      <w:rPr>
        <w:rStyle w:val="PageNumber"/>
      </w:rPr>
      <w:t xml:space="preserve">Page </w:t>
    </w:r>
    <w:r w:rsidR="00CA413E">
      <w:rPr>
        <w:rStyle w:val="PageNumber"/>
      </w:rPr>
      <w:fldChar w:fldCharType="begin"/>
    </w:r>
    <w:r>
      <w:rPr>
        <w:rStyle w:val="PageNumber"/>
      </w:rPr>
      <w:instrText xml:space="preserve"> PAGE </w:instrText>
    </w:r>
    <w:r w:rsidR="00CA413E">
      <w:rPr>
        <w:rStyle w:val="PageNumber"/>
      </w:rPr>
      <w:fldChar w:fldCharType="separate"/>
    </w:r>
    <w:r w:rsidR="00390A19">
      <w:rPr>
        <w:rStyle w:val="PageNumber"/>
        <w:noProof/>
      </w:rPr>
      <w:t>1</w:t>
    </w:r>
    <w:r w:rsidR="00CA413E">
      <w:rPr>
        <w:rStyle w:val="PageNumber"/>
      </w:rPr>
      <w:fldChar w:fldCharType="end"/>
    </w:r>
    <w:r>
      <w:rPr>
        <w:rStyle w:val="PageNumber"/>
      </w:rPr>
      <w:t xml:space="preserve"> of </w:t>
    </w:r>
    <w:r w:rsidR="00CA413E">
      <w:rPr>
        <w:rStyle w:val="PageNumber"/>
      </w:rPr>
      <w:fldChar w:fldCharType="begin"/>
    </w:r>
    <w:r>
      <w:rPr>
        <w:rStyle w:val="PageNumber"/>
      </w:rPr>
      <w:instrText xml:space="preserve"> NUMPAGES </w:instrText>
    </w:r>
    <w:r w:rsidR="00CA413E">
      <w:rPr>
        <w:rStyle w:val="PageNumber"/>
      </w:rPr>
      <w:fldChar w:fldCharType="separate"/>
    </w:r>
    <w:r w:rsidR="00390A19">
      <w:rPr>
        <w:rStyle w:val="PageNumber"/>
        <w:noProof/>
      </w:rPr>
      <w:t>1</w:t>
    </w:r>
    <w:r w:rsidR="00CA413E">
      <w:rPr>
        <w:rStyle w:val="PageNumber"/>
      </w:rPr>
      <w:fldChar w:fldCharType="end"/>
    </w:r>
    <w:r>
      <w:tab/>
    </w:r>
    <w:r w:rsidRPr="003B3C4A">
      <w:rPr>
        <w:sz w:val="18"/>
        <w:szCs w:val="18"/>
      </w:rPr>
      <w:t xml:space="preserve">Last Updated: </w:t>
    </w:r>
    <w:r>
      <w:rPr>
        <w:sz w:val="18"/>
        <w:szCs w:val="18"/>
      </w:rPr>
      <w:t>May 2010.2 AO/TD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2E1" w:rsidRDefault="009632E1">
      <w:r>
        <w:separator/>
      </w:r>
    </w:p>
  </w:footnote>
  <w:footnote w:type="continuationSeparator" w:id="0">
    <w:p w:rsidR="009632E1" w:rsidRDefault="00963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A1" w:rsidRDefault="008255A1">
    <w:pPr>
      <w:spacing w:before="1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15"/>
      <w:gridCol w:w="5043"/>
    </w:tblGrid>
    <w:tr w:rsidR="008255A1">
      <w:trPr>
        <w:cantSplit/>
        <w:trHeight w:val="1195"/>
      </w:trPr>
      <w:tc>
        <w:tcPr>
          <w:tcW w:w="4715" w:type="dxa"/>
          <w:tcBorders>
            <w:right w:val="nil"/>
          </w:tcBorders>
        </w:tcPr>
        <w:p w:rsidR="008255A1" w:rsidRPr="005A7525" w:rsidRDefault="00B4110C" w:rsidP="008255A1">
          <w:pPr>
            <w:pStyle w:val="Heading1"/>
            <w:jc w:val="center"/>
            <w:rPr>
              <w:rFonts w:ascii="Garamond" w:hAnsi="Garamond"/>
              <w:b w:val="0"/>
              <w:position w:val="6"/>
              <w:sz w:val="28"/>
              <w:szCs w:val="28"/>
            </w:rPr>
          </w:pPr>
          <w:r>
            <w:rPr>
              <w:rFonts w:ascii="Garamond" w:hAnsi="Garamond"/>
              <w:b w:val="0"/>
              <w:noProof/>
              <w:position w:val="6"/>
              <w:sz w:val="28"/>
              <w:szCs w:val="28"/>
            </w:rPr>
            <w:drawing>
              <wp:inline distT="0" distB="0" distL="0" distR="0">
                <wp:extent cx="1476375" cy="1009650"/>
                <wp:effectExtent l="19050" t="0" r="9525" b="0"/>
                <wp:docPr id="1" name="Picture 1" descr="C:\Documents and Settings\User\My Documents\New FCG &amp; SS nov2009\GHW SB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New FCG &amp; SS nov2009\GHW SBT logo.JPG"/>
                        <pic:cNvPicPr>
                          <a:picLocks noChangeAspect="1" noChangeArrowheads="1"/>
                        </pic:cNvPicPr>
                      </pic:nvPicPr>
                      <pic:blipFill>
                        <a:blip r:embed="rId1"/>
                        <a:srcRect/>
                        <a:stretch>
                          <a:fillRect/>
                        </a:stretch>
                      </pic:blipFill>
                      <pic:spPr bwMode="auto">
                        <a:xfrm>
                          <a:off x="0" y="0"/>
                          <a:ext cx="1476375" cy="1009650"/>
                        </a:xfrm>
                        <a:prstGeom prst="rect">
                          <a:avLst/>
                        </a:prstGeom>
                        <a:noFill/>
                        <a:ln w="9525">
                          <a:noFill/>
                          <a:miter lim="800000"/>
                          <a:headEnd/>
                          <a:tailEnd/>
                        </a:ln>
                      </pic:spPr>
                    </pic:pic>
                  </a:graphicData>
                </a:graphic>
              </wp:inline>
            </w:drawing>
          </w:r>
        </w:p>
      </w:tc>
      <w:tc>
        <w:tcPr>
          <w:tcW w:w="5043" w:type="dxa"/>
          <w:tcBorders>
            <w:left w:val="nil"/>
          </w:tcBorders>
          <w:vAlign w:val="center"/>
        </w:tcPr>
        <w:p w:rsidR="008255A1" w:rsidRPr="005A7525" w:rsidRDefault="008255A1" w:rsidP="008255A1">
          <w:pPr>
            <w:pStyle w:val="Heading1"/>
            <w:jc w:val="center"/>
            <w:rPr>
              <w:b w:val="0"/>
              <w:color w:val="333399"/>
              <w:sz w:val="18"/>
              <w:szCs w:val="18"/>
            </w:rPr>
          </w:pPr>
          <w:r w:rsidRPr="005A7525">
            <w:rPr>
              <w:b w:val="0"/>
              <w:color w:val="333399"/>
              <w:sz w:val="28"/>
              <w:szCs w:val="28"/>
            </w:rPr>
            <w:t>Math &amp; Computer Science Department</w:t>
          </w:r>
        </w:p>
        <w:p w:rsidR="008255A1" w:rsidRPr="00422D4F" w:rsidRDefault="008255A1" w:rsidP="008255A1">
          <w:pPr>
            <w:jc w:val="center"/>
            <w:rPr>
              <w:sz w:val="18"/>
              <w:szCs w:val="18"/>
            </w:rPr>
          </w:pPr>
        </w:p>
        <w:p w:rsidR="008255A1" w:rsidRPr="00422D4F" w:rsidRDefault="008255A1" w:rsidP="008255A1">
          <w:pPr>
            <w:jc w:val="center"/>
            <w:rPr>
              <w:color w:val="333399"/>
              <w:sz w:val="28"/>
              <w:szCs w:val="28"/>
            </w:rPr>
          </w:pPr>
          <w:r>
            <w:rPr>
              <w:color w:val="333399"/>
              <w:sz w:val="28"/>
              <w:szCs w:val="28"/>
            </w:rPr>
            <w:t xml:space="preserve">                                   Course Syllabus</w:t>
          </w:r>
        </w:p>
      </w:tc>
    </w:tr>
  </w:tbl>
  <w:p w:rsidR="008255A1" w:rsidRDefault="008255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EDF"/>
    <w:multiLevelType w:val="hybridMultilevel"/>
    <w:tmpl w:val="F5741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D82F1E"/>
    <w:multiLevelType w:val="hybridMultilevel"/>
    <w:tmpl w:val="10E6A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E27EDA"/>
    <w:multiLevelType w:val="hybridMultilevel"/>
    <w:tmpl w:val="6AD85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E1E44"/>
    <w:multiLevelType w:val="hybridMultilevel"/>
    <w:tmpl w:val="BA3C2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3F4B35"/>
    <w:multiLevelType w:val="hybridMultilevel"/>
    <w:tmpl w:val="E7BCA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CB48BB"/>
    <w:multiLevelType w:val="hybridMultilevel"/>
    <w:tmpl w:val="FFF4DA80"/>
    <w:lvl w:ilvl="0" w:tplc="1AEC2C0C">
      <w:start w:val="1"/>
      <w:numFmt w:val="bullet"/>
      <w:lvlText w:val=""/>
      <w:lvlJc w:val="left"/>
      <w:pPr>
        <w:tabs>
          <w:tab w:val="num" w:pos="374"/>
        </w:tabs>
        <w:ind w:left="374" w:hanging="374"/>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2814328D"/>
    <w:multiLevelType w:val="hybridMultilevel"/>
    <w:tmpl w:val="FFF4DA80"/>
    <w:lvl w:ilvl="0" w:tplc="83C8108A">
      <w:start w:val="1"/>
      <w:numFmt w:val="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90574"/>
    <w:multiLevelType w:val="hybridMultilevel"/>
    <w:tmpl w:val="BA644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8445D5"/>
    <w:multiLevelType w:val="hybridMultilevel"/>
    <w:tmpl w:val="75DE5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435B53"/>
    <w:multiLevelType w:val="hybridMultilevel"/>
    <w:tmpl w:val="4EF8D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B367D5"/>
    <w:multiLevelType w:val="hybridMultilevel"/>
    <w:tmpl w:val="7592EF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7D7AC0"/>
    <w:multiLevelType w:val="hybridMultilevel"/>
    <w:tmpl w:val="FFF4DA80"/>
    <w:lvl w:ilvl="0" w:tplc="6C2A03B4">
      <w:start w:val="1"/>
      <w:numFmt w:val="bullet"/>
      <w:lvlText w:val=""/>
      <w:lvlJc w:val="left"/>
      <w:pPr>
        <w:tabs>
          <w:tab w:val="num" w:pos="396"/>
        </w:tabs>
        <w:ind w:left="396" w:hanging="396"/>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4BEE3F25"/>
    <w:multiLevelType w:val="hybridMultilevel"/>
    <w:tmpl w:val="FFF4DA80"/>
    <w:lvl w:ilvl="0" w:tplc="CFB4ED1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4C5E063C"/>
    <w:multiLevelType w:val="hybridMultilevel"/>
    <w:tmpl w:val="A68CC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2241D5"/>
    <w:multiLevelType w:val="hybridMultilevel"/>
    <w:tmpl w:val="90BCE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055BBA"/>
    <w:multiLevelType w:val="hybridMultilevel"/>
    <w:tmpl w:val="A5CABC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DA5BB7"/>
    <w:multiLevelType w:val="hybridMultilevel"/>
    <w:tmpl w:val="8A624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624E6D"/>
    <w:multiLevelType w:val="hybridMultilevel"/>
    <w:tmpl w:val="D214C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7258C3"/>
    <w:multiLevelType w:val="hybridMultilevel"/>
    <w:tmpl w:val="0DB65E00"/>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Symbol"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Symbol"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Symbol"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9">
    <w:nsid w:val="692A4A5F"/>
    <w:multiLevelType w:val="hybridMultilevel"/>
    <w:tmpl w:val="55EEFD2C"/>
    <w:lvl w:ilvl="0" w:tplc="0F685E1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DE66F59"/>
    <w:multiLevelType w:val="hybridMultilevel"/>
    <w:tmpl w:val="FFF4DA80"/>
    <w:lvl w:ilvl="0" w:tplc="0802A9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6E283C82"/>
    <w:multiLevelType w:val="hybridMultilevel"/>
    <w:tmpl w:val="FFF4DA80"/>
    <w:lvl w:ilvl="0" w:tplc="BB2E4E72">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7D0034A7"/>
    <w:multiLevelType w:val="hybridMultilevel"/>
    <w:tmpl w:val="5A365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AA3937"/>
    <w:multiLevelType w:val="hybridMultilevel"/>
    <w:tmpl w:val="832A6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6"/>
  </w:num>
  <w:num w:numId="4">
    <w:abstractNumId w:val="20"/>
  </w:num>
  <w:num w:numId="5">
    <w:abstractNumId w:val="12"/>
  </w:num>
  <w:num w:numId="6">
    <w:abstractNumId w:val="11"/>
  </w:num>
  <w:num w:numId="7">
    <w:abstractNumId w:val="21"/>
  </w:num>
  <w:num w:numId="8">
    <w:abstractNumId w:val="5"/>
  </w:num>
  <w:num w:numId="9">
    <w:abstractNumId w:val="17"/>
  </w:num>
  <w:num w:numId="10">
    <w:abstractNumId w:val="22"/>
  </w:num>
  <w:num w:numId="11">
    <w:abstractNumId w:val="15"/>
  </w:num>
  <w:num w:numId="12">
    <w:abstractNumId w:val="3"/>
  </w:num>
  <w:num w:numId="13">
    <w:abstractNumId w:val="7"/>
  </w:num>
  <w:num w:numId="14">
    <w:abstractNumId w:val="19"/>
  </w:num>
  <w:num w:numId="15">
    <w:abstractNumId w:val="9"/>
  </w:num>
  <w:num w:numId="16">
    <w:abstractNumId w:val="0"/>
  </w:num>
  <w:num w:numId="17">
    <w:abstractNumId w:val="8"/>
  </w:num>
  <w:num w:numId="18">
    <w:abstractNumId w:val="2"/>
  </w:num>
  <w:num w:numId="19">
    <w:abstractNumId w:val="23"/>
  </w:num>
  <w:num w:numId="20">
    <w:abstractNumId w:val="13"/>
  </w:num>
  <w:num w:numId="21">
    <w:abstractNumId w:val="1"/>
  </w:num>
  <w:num w:numId="22">
    <w:abstractNumId w:val="18"/>
  </w:num>
  <w:num w:numId="23">
    <w:abstractNumId w:val="1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F576A"/>
    <w:rsid w:val="00006161"/>
    <w:rsid w:val="00390A19"/>
    <w:rsid w:val="003A5E70"/>
    <w:rsid w:val="00441936"/>
    <w:rsid w:val="004F576A"/>
    <w:rsid w:val="00571BB8"/>
    <w:rsid w:val="00593603"/>
    <w:rsid w:val="008255A1"/>
    <w:rsid w:val="00925352"/>
    <w:rsid w:val="009632E1"/>
    <w:rsid w:val="009928E6"/>
    <w:rsid w:val="00B4110C"/>
    <w:rsid w:val="00B82593"/>
    <w:rsid w:val="00BE2758"/>
    <w:rsid w:val="00CA413E"/>
    <w:rsid w:val="00D46E67"/>
    <w:rsid w:val="00EA6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402"/>
    <w:rPr>
      <w:sz w:val="24"/>
      <w:szCs w:val="24"/>
    </w:rPr>
  </w:style>
  <w:style w:type="paragraph" w:styleId="Heading1">
    <w:name w:val="heading 1"/>
    <w:basedOn w:val="Normal"/>
    <w:next w:val="Normal"/>
    <w:link w:val="Heading1Char"/>
    <w:qFormat/>
    <w:rsid w:val="00EA6402"/>
    <w:pPr>
      <w:keepNext/>
      <w:outlineLvl w:val="0"/>
    </w:pPr>
    <w:rPr>
      <w:b/>
      <w:bCs/>
    </w:rPr>
  </w:style>
  <w:style w:type="paragraph" w:styleId="Heading2">
    <w:name w:val="heading 2"/>
    <w:basedOn w:val="Normal"/>
    <w:next w:val="Normal"/>
    <w:qFormat/>
    <w:rsid w:val="003B3C4A"/>
    <w:pPr>
      <w:keepNext/>
      <w:outlineLvl w:val="1"/>
    </w:pPr>
    <w:rPr>
      <w:b/>
      <w:bCs/>
    </w:rPr>
  </w:style>
  <w:style w:type="paragraph" w:styleId="Heading3">
    <w:name w:val="heading 3"/>
    <w:basedOn w:val="Normal"/>
    <w:next w:val="Normal"/>
    <w:qFormat/>
    <w:rsid w:val="003574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6402"/>
    <w:pPr>
      <w:tabs>
        <w:tab w:val="center" w:pos="4320"/>
        <w:tab w:val="right" w:pos="8640"/>
      </w:tabs>
    </w:pPr>
  </w:style>
  <w:style w:type="paragraph" w:styleId="Footer">
    <w:name w:val="footer"/>
    <w:basedOn w:val="Normal"/>
    <w:rsid w:val="00EA6402"/>
    <w:pPr>
      <w:tabs>
        <w:tab w:val="center" w:pos="4320"/>
        <w:tab w:val="right" w:pos="8640"/>
      </w:tabs>
    </w:pPr>
  </w:style>
  <w:style w:type="character" w:styleId="PageNumber">
    <w:name w:val="page number"/>
    <w:basedOn w:val="DefaultParagraphFont"/>
    <w:rsid w:val="00EA6402"/>
  </w:style>
  <w:style w:type="paragraph" w:styleId="BodyTextIndent">
    <w:name w:val="Body Text Indent"/>
    <w:basedOn w:val="Normal"/>
    <w:rsid w:val="00EA6402"/>
    <w:pPr>
      <w:ind w:left="374"/>
    </w:pPr>
  </w:style>
  <w:style w:type="paragraph" w:styleId="BalloonText">
    <w:name w:val="Balloon Text"/>
    <w:basedOn w:val="Normal"/>
    <w:semiHidden/>
    <w:rsid w:val="00EA6402"/>
    <w:rPr>
      <w:rFonts w:ascii="Tahoma" w:hAnsi="Tahoma" w:cs="Tahoma"/>
      <w:sz w:val="16"/>
      <w:szCs w:val="16"/>
    </w:rPr>
  </w:style>
  <w:style w:type="paragraph" w:customStyle="1" w:styleId="OmniPage2307">
    <w:name w:val="OmniPage #2307"/>
    <w:basedOn w:val="Normal"/>
    <w:rsid w:val="00EA6402"/>
    <w:pPr>
      <w:ind w:left="720" w:right="1251" w:firstLine="705"/>
      <w:jc w:val="both"/>
    </w:pPr>
    <w:rPr>
      <w:rFonts w:ascii="Arial" w:hAnsi="Arial"/>
      <w:sz w:val="20"/>
      <w:szCs w:val="20"/>
    </w:rPr>
  </w:style>
  <w:style w:type="paragraph" w:styleId="BodyText">
    <w:name w:val="Body Text"/>
    <w:basedOn w:val="Normal"/>
    <w:rsid w:val="00EA6402"/>
    <w:pPr>
      <w:spacing w:after="120"/>
    </w:pPr>
  </w:style>
  <w:style w:type="paragraph" w:customStyle="1" w:styleId="OmniPage513">
    <w:name w:val="OmniPage #513"/>
    <w:basedOn w:val="Normal"/>
    <w:rsid w:val="00EA6402"/>
    <w:pPr>
      <w:ind w:left="1380"/>
    </w:pPr>
    <w:rPr>
      <w:rFonts w:ascii="Arial" w:hAnsi="Arial"/>
      <w:sz w:val="20"/>
      <w:szCs w:val="20"/>
    </w:rPr>
  </w:style>
  <w:style w:type="character" w:styleId="Hyperlink">
    <w:name w:val="Hyperlink"/>
    <w:rsid w:val="0085730D"/>
    <w:rPr>
      <w:color w:val="0000FF"/>
      <w:u w:val="single"/>
    </w:rPr>
  </w:style>
  <w:style w:type="character" w:customStyle="1" w:styleId="regtxt1">
    <w:name w:val="regtxt1"/>
    <w:rsid w:val="00E04703"/>
    <w:rPr>
      <w:rFonts w:ascii="Arial" w:hAnsi="Arial" w:cs="Arial" w:hint="default"/>
      <w:color w:val="000000"/>
      <w:sz w:val="18"/>
      <w:szCs w:val="18"/>
    </w:rPr>
  </w:style>
  <w:style w:type="character" w:customStyle="1" w:styleId="boldtxt1">
    <w:name w:val="boldtxt1"/>
    <w:rsid w:val="00E04703"/>
    <w:rPr>
      <w:rFonts w:ascii="Arial" w:hAnsi="Arial" w:cs="Arial" w:hint="default"/>
      <w:b/>
      <w:bCs/>
      <w:color w:val="000000"/>
      <w:sz w:val="18"/>
      <w:szCs w:val="18"/>
    </w:rPr>
  </w:style>
  <w:style w:type="character" w:customStyle="1" w:styleId="smalltxt1">
    <w:name w:val="smalltxt1"/>
    <w:rsid w:val="00E04703"/>
    <w:rPr>
      <w:rFonts w:ascii="Arial" w:hAnsi="Arial" w:cs="Arial" w:hint="default"/>
      <w:color w:val="000000"/>
      <w:sz w:val="15"/>
      <w:szCs w:val="15"/>
    </w:rPr>
  </w:style>
  <w:style w:type="character" w:customStyle="1" w:styleId="Heading1Char">
    <w:name w:val="Heading 1 Char"/>
    <w:link w:val="Heading1"/>
    <w:rsid w:val="009256F2"/>
    <w:rPr>
      <w:b/>
      <w:bCs/>
      <w:sz w:val="24"/>
      <w:szCs w:val="24"/>
    </w:rPr>
  </w:style>
  <w:style w:type="table" w:styleId="TableGrid">
    <w:name w:val="Table Grid"/>
    <w:basedOn w:val="TableNormal"/>
    <w:rsid w:val="00B82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rcury.webster.edu/aleshuna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vt:lpstr>
    </vt:vector>
  </TitlesOfParts>
  <Company>Centerboard Software Engineering</Company>
  <LinksUpToDate>false</LinksUpToDate>
  <CharactersWithSpaces>6915</CharactersWithSpaces>
  <SharedDoc>false</SharedDoc>
  <HLinks>
    <vt:vector size="6" baseType="variant">
      <vt:variant>
        <vt:i4>721006</vt:i4>
      </vt:variant>
      <vt:variant>
        <vt:i4>0</vt:i4>
      </vt:variant>
      <vt:variant>
        <vt:i4>0</vt:i4>
      </vt:variant>
      <vt:variant>
        <vt:i4>5</vt:i4>
      </vt:variant>
      <vt:variant>
        <vt:lpwstr>http://connections.webster.edu/cp/home/loginf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Timothy B. Brown</dc:creator>
  <cp:keywords/>
  <cp:lastModifiedBy>Jaleshunas</cp:lastModifiedBy>
  <cp:revision>5</cp:revision>
  <cp:lastPrinted>2010-10-11T19:05:00Z</cp:lastPrinted>
  <dcterms:created xsi:type="dcterms:W3CDTF">2011-12-23T20:43:00Z</dcterms:created>
  <dcterms:modified xsi:type="dcterms:W3CDTF">2012-02-08T22:17:00Z</dcterms:modified>
</cp:coreProperties>
</file>